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1 </w:t>
      </w:r>
      <w:r>
        <w:rPr>
          <w:b/>
          <w:color w:val="000000"/>
          <w:sz w:val="22"/>
          <w:szCs w:val="22"/>
        </w:rPr>
        <w:t xml:space="preserve">Stół Rehabilitacyjny 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3"/>
        <w:gridCol w:w="5185"/>
        <w:gridCol w:w="1396"/>
        <w:gridCol w:w="1354"/>
        <w:gridCol w:w="1149"/>
        <w:gridCol w:w="1305"/>
        <w:gridCol w:w="789"/>
        <w:gridCol w:w="871"/>
        <w:gridCol w:w="1003"/>
        <w:gridCol w:w="1361"/>
      </w:tblGrid>
      <w:tr w:rsidR="00AD0523">
        <w:trPr>
          <w:trHeight w:val="9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rehabilitacyjny 1-częścowy spełniający wymogi opisane w tabeli 1.1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95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rPr>
          <w:sz w:val="14"/>
          <w:szCs w:val="14"/>
        </w:rPr>
      </w:pPr>
      <w:bookmarkStart w:id="0" w:name="OLE_LINK1"/>
      <w:bookmarkEnd w:id="0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AD0523" w:rsidRDefault="00AD0523">
      <w:pPr>
        <w:pStyle w:val="Normalny1"/>
        <w:ind w:left="424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1.1 Parametry stół rehabilitacyjny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rehabilitacyjny 1-częścowy przeznaczony do terapii z dziećmi. Posiadający jednosegmentowe, szerokie </w:t>
            </w:r>
            <w:proofErr w:type="spellStart"/>
            <w:r>
              <w:rPr>
                <w:sz w:val="20"/>
                <w:szCs w:val="20"/>
              </w:rPr>
              <w:t>leżysko</w:t>
            </w:r>
            <w:proofErr w:type="spellEnd"/>
            <w:r>
              <w:rPr>
                <w:sz w:val="20"/>
                <w:szCs w:val="20"/>
              </w:rPr>
              <w:t xml:space="preserve"> dostosowane do potrzeb małych pacjentów. Stół sterowany elektrycznie za pomocą pilota ręcznego. Stabilna konstrukcja stołu gwarantuje bezpieczne i efektowne przeprowadzenie </w:t>
            </w:r>
            <w:proofErr w:type="spellStart"/>
            <w:r>
              <w:rPr>
                <w:sz w:val="20"/>
                <w:szCs w:val="20"/>
              </w:rPr>
              <w:t>zabiegu.Stół</w:t>
            </w:r>
            <w:proofErr w:type="spellEnd"/>
            <w:r>
              <w:rPr>
                <w:sz w:val="20"/>
                <w:szCs w:val="20"/>
              </w:rPr>
              <w:t xml:space="preserve"> nadaje się do przeprowadzania programów </w:t>
            </w:r>
            <w:proofErr w:type="spellStart"/>
            <w:r>
              <w:rPr>
                <w:sz w:val="20"/>
                <w:szCs w:val="20"/>
              </w:rPr>
              <w:t>terapetucznych</w:t>
            </w:r>
            <w:proofErr w:type="spellEnd"/>
            <w:r>
              <w:rPr>
                <w:sz w:val="20"/>
                <w:szCs w:val="20"/>
              </w:rPr>
              <w:t xml:space="preserve"> metodami: </w:t>
            </w:r>
            <w:proofErr w:type="spellStart"/>
            <w:r>
              <w:rPr>
                <w:sz w:val="20"/>
                <w:szCs w:val="20"/>
              </w:rPr>
              <w:t>Bobatha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DSomana</w:t>
            </w:r>
            <w:proofErr w:type="spellEnd"/>
            <w:r>
              <w:rPr>
                <w:sz w:val="20"/>
                <w:szCs w:val="20"/>
              </w:rPr>
              <w:t xml:space="preserve">, Volty, </w:t>
            </w:r>
            <w:proofErr w:type="spellStart"/>
            <w:r>
              <w:rPr>
                <w:sz w:val="20"/>
                <w:szCs w:val="20"/>
              </w:rPr>
              <w:t>Faya</w:t>
            </w:r>
            <w:proofErr w:type="spellEnd"/>
            <w:r>
              <w:rPr>
                <w:sz w:val="20"/>
                <w:szCs w:val="20"/>
              </w:rPr>
              <w:t xml:space="preserve">, Kabat-Kaiser. </w:t>
            </w:r>
            <w:r>
              <w:rPr>
                <w:b/>
                <w:sz w:val="20"/>
                <w:szCs w:val="20"/>
              </w:rPr>
              <w:t xml:space="preserve">Parametry techniczne: </w:t>
            </w:r>
            <w:proofErr w:type="spellStart"/>
            <w:r>
              <w:rPr>
                <w:b/>
                <w:sz w:val="20"/>
                <w:szCs w:val="20"/>
              </w:rPr>
              <w:t>leżysko</w:t>
            </w:r>
            <w:proofErr w:type="spellEnd"/>
            <w:r>
              <w:rPr>
                <w:b/>
                <w:sz w:val="20"/>
                <w:szCs w:val="20"/>
              </w:rPr>
              <w:t xml:space="preserve"> 1-segmentowe, </w:t>
            </w:r>
            <w:proofErr w:type="spellStart"/>
            <w:r>
              <w:rPr>
                <w:b/>
                <w:sz w:val="20"/>
                <w:szCs w:val="20"/>
              </w:rPr>
              <w:t>wysokośćregulowana</w:t>
            </w:r>
            <w:proofErr w:type="spellEnd"/>
            <w:r>
              <w:rPr>
                <w:b/>
                <w:sz w:val="20"/>
                <w:szCs w:val="20"/>
              </w:rPr>
              <w:t xml:space="preserve"> elektrycznie od 500mm do 900mm , szerokość 1100 mm, długość 1900mm. Dwa kolory do wyboru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Web"/>
        <w:rPr>
          <w:b/>
          <w:bCs/>
        </w:rPr>
      </w:pPr>
    </w:p>
    <w:p w:rsidR="00AD0523" w:rsidRDefault="00AD0523">
      <w:pPr>
        <w:pStyle w:val="Normalny1"/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spacing w:before="0" w:after="0"/>
        <w:rPr>
          <w:b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2  Rower stacjonarny rehabilitacyjny</w:t>
      </w:r>
    </w:p>
    <w:tbl>
      <w:tblPr>
        <w:tblW w:w="1500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3"/>
        <w:gridCol w:w="5588"/>
        <w:gridCol w:w="1318"/>
        <w:gridCol w:w="1145"/>
        <w:gridCol w:w="1149"/>
        <w:gridCol w:w="1295"/>
        <w:gridCol w:w="791"/>
        <w:gridCol w:w="866"/>
        <w:gridCol w:w="1001"/>
        <w:gridCol w:w="1365"/>
      </w:tblGrid>
      <w:tr w:rsidR="00AD0523">
        <w:trPr>
          <w:trHeight w:val="913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Rower stacjonarny spełniający wymogi opisane w tabeli 2.1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0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2.1 Parametry rower stacjonarny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Rower stacjonarny: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 oporu magnetyczny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-regulacja oparcia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stopni regulacji oporu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siodełka pionowa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kąta nachylenia kierownicy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komputera-czas, dystans, prędkość,  kalorie, puls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-ćwiczone mięśnie- dwugłowe uda, czworogłowe uda, łydki, pośladkowe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 144cm x60cm x80 cm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rPr>
          <w:b/>
          <w:bCs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3 Mobilny stolik pod </w:t>
      </w:r>
      <w:proofErr w:type="spellStart"/>
      <w:r>
        <w:rPr>
          <w:b/>
          <w:bCs/>
          <w:color w:val="000000"/>
          <w:sz w:val="22"/>
          <w:szCs w:val="22"/>
        </w:rPr>
        <w:t>aplikator</w:t>
      </w:r>
      <w:proofErr w:type="spellEnd"/>
      <w:r>
        <w:rPr>
          <w:b/>
          <w:bCs/>
          <w:color w:val="000000"/>
          <w:sz w:val="22"/>
          <w:szCs w:val="22"/>
        </w:rPr>
        <w:t xml:space="preserve"> S-315N</w:t>
      </w:r>
    </w:p>
    <w:tbl>
      <w:tblPr>
        <w:tblW w:w="14927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79"/>
        <w:gridCol w:w="5550"/>
        <w:gridCol w:w="1308"/>
        <w:gridCol w:w="1144"/>
        <w:gridCol w:w="1150"/>
        <w:gridCol w:w="1287"/>
        <w:gridCol w:w="787"/>
        <w:gridCol w:w="864"/>
        <w:gridCol w:w="995"/>
        <w:gridCol w:w="1363"/>
      </w:tblGrid>
      <w:tr w:rsidR="00AD0523">
        <w:trPr>
          <w:trHeight w:val="93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Mobilny stolik pod </w:t>
            </w:r>
            <w:proofErr w:type="spellStart"/>
            <w:r>
              <w:rPr>
                <w:sz w:val="20"/>
                <w:szCs w:val="20"/>
              </w:rPr>
              <w:t>aplikator</w:t>
            </w:r>
            <w:proofErr w:type="spellEnd"/>
            <w:r>
              <w:rPr>
                <w:sz w:val="20"/>
                <w:szCs w:val="20"/>
              </w:rPr>
              <w:t xml:space="preserve"> S-315 N spełniający wymogi opisane w tabeli 3.1.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5"/>
        </w:trPr>
        <w:tc>
          <w:tcPr>
            <w:tcW w:w="96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3.1 Parametry mobilny stolik pod </w:t>
      </w:r>
      <w:proofErr w:type="spellStart"/>
      <w:r>
        <w:rPr>
          <w:b/>
          <w:bCs/>
          <w:color w:val="000000"/>
          <w:sz w:val="22"/>
          <w:szCs w:val="22"/>
        </w:rPr>
        <w:t>aplikator</w:t>
      </w:r>
      <w:proofErr w:type="spellEnd"/>
      <w:r>
        <w:rPr>
          <w:b/>
          <w:bCs/>
          <w:color w:val="000000"/>
          <w:sz w:val="22"/>
          <w:szCs w:val="22"/>
        </w:rPr>
        <w:t xml:space="preserve"> S-315N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Mobilny stolik pod </w:t>
            </w:r>
            <w:proofErr w:type="spellStart"/>
            <w:r>
              <w:rPr>
                <w:sz w:val="20"/>
                <w:szCs w:val="20"/>
              </w:rPr>
              <w:t>aplikator</w:t>
            </w:r>
            <w:proofErr w:type="spellEnd"/>
            <w:r>
              <w:rPr>
                <w:sz w:val="20"/>
                <w:szCs w:val="20"/>
              </w:rPr>
              <w:t xml:space="preserve"> S-315 N. Estetycznie dopasowany do nowej linii </w:t>
            </w:r>
            <w:proofErr w:type="spellStart"/>
            <w:r>
              <w:rPr>
                <w:sz w:val="20"/>
                <w:szCs w:val="20"/>
              </w:rPr>
              <w:t>aplikatorów</w:t>
            </w:r>
            <w:proofErr w:type="spellEnd"/>
            <w:r>
              <w:rPr>
                <w:sz w:val="20"/>
                <w:szCs w:val="20"/>
              </w:rPr>
              <w:t xml:space="preserve">, solidne kółka i hamulce. Ergonomiczne wsparcie pod kończynę. Kompatybilny z </w:t>
            </w:r>
            <w:proofErr w:type="spellStart"/>
            <w:r>
              <w:rPr>
                <w:sz w:val="20"/>
                <w:szCs w:val="20"/>
              </w:rPr>
              <w:t>magnetronikiem</w:t>
            </w:r>
            <w:proofErr w:type="spellEnd"/>
            <w:r>
              <w:rPr>
                <w:sz w:val="20"/>
                <w:szCs w:val="20"/>
              </w:rPr>
              <w:t xml:space="preserve"> MF-12.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tabs>
          <w:tab w:val="left" w:pos="11550"/>
        </w:tabs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AD0523" w:rsidRDefault="00AD0523">
      <w:pPr>
        <w:pStyle w:val="Normalny1"/>
        <w:tabs>
          <w:tab w:val="left" w:pos="11550"/>
        </w:tabs>
        <w:rPr>
          <w:b/>
          <w:sz w:val="14"/>
          <w:szCs w:val="14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sz w:val="14"/>
          <w:szCs w:val="14"/>
        </w:rPr>
        <w:t xml:space="preserve">    </w:t>
      </w:r>
      <w:r>
        <w:rPr>
          <w:b/>
          <w:bCs/>
          <w:color w:val="000000"/>
          <w:sz w:val="22"/>
          <w:szCs w:val="22"/>
        </w:rPr>
        <w:t>Zadanie nr 4 Aparat do terapii ultradźwiękowej</w:t>
      </w:r>
      <w:r>
        <w:rPr>
          <w:b/>
          <w:bCs/>
        </w:rPr>
        <w:t xml:space="preserve"> </w:t>
      </w:r>
    </w:p>
    <w:tbl>
      <w:tblPr>
        <w:tblW w:w="150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4"/>
        <w:gridCol w:w="4844"/>
        <w:gridCol w:w="1260"/>
        <w:gridCol w:w="1262"/>
        <w:gridCol w:w="1637"/>
        <w:gridCol w:w="1170"/>
        <w:gridCol w:w="949"/>
        <w:gridCol w:w="993"/>
        <w:gridCol w:w="1132"/>
        <w:gridCol w:w="1320"/>
      </w:tblGrid>
      <w:tr w:rsidR="00AD0523">
        <w:trPr>
          <w:trHeight w:val="1462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stawka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trHeight w:val="20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D0523">
        <w:trPr>
          <w:trHeight w:val="356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do terapii ultradźwiękowej spełniający wymogi opisane w tabeli nr 4.1 w składzie opisanym w w/w tabeli 4.1.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trHeight w:val="234"/>
          <w:jc w:val="center"/>
        </w:trPr>
        <w:tc>
          <w:tcPr>
            <w:tcW w:w="9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</w:p>
        </w:tc>
        <w:tc>
          <w:tcPr>
            <w:tcW w:w="3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</w:tr>
    </w:tbl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</w:pPr>
    </w:p>
    <w:p w:rsidR="00AD0523" w:rsidRDefault="00AD0523">
      <w:pPr>
        <w:pStyle w:val="Normalny1"/>
      </w:pPr>
    </w:p>
    <w:p w:rsidR="00AD0523" w:rsidRDefault="00555F63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Tabela 4.1. Aparat do terapii ultradźwiękowej</w:t>
      </w:r>
    </w:p>
    <w:tbl>
      <w:tblPr>
        <w:tblW w:w="12191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849"/>
        <w:gridCol w:w="6094"/>
        <w:gridCol w:w="5248"/>
      </w:tblGrid>
      <w:tr w:rsidR="00AD0523">
        <w:trPr>
          <w:trHeight w:hRule="exact" w:val="34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Wymóg</w:t>
            </w:r>
          </w:p>
        </w:tc>
      </w:tr>
      <w:tr w:rsidR="00AD0523">
        <w:trPr>
          <w:trHeight w:val="339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do ultradźwięków, z 2-zakresową, podgrzewaną głowicą 5 cm2 (praca na 2 częstotliwościach: 1 i 3,3 </w:t>
            </w:r>
            <w:proofErr w:type="spellStart"/>
            <w:r>
              <w:rPr>
                <w:sz w:val="20"/>
                <w:szCs w:val="20"/>
              </w:rPr>
              <w:t>MHz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sygnałów ultradźwiękowych: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545"/>
          <w:hidden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vanish/>
                <w:color w:val="000000"/>
                <w:sz w:val="20"/>
                <w:szCs w:val="20"/>
              </w:rPr>
            </w:pPr>
          </w:p>
          <w:p w:rsidR="00AD0523" w:rsidRDefault="00AD0523">
            <w:pPr>
              <w:pStyle w:val="Normalny1"/>
              <w:tabs>
                <w:tab w:val="left" w:pos="360"/>
              </w:tabs>
              <w:ind w:lef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 ciągła [W/</w:t>
            </w:r>
            <w:proofErr w:type="spellStart"/>
            <w:r>
              <w:rPr>
                <w:b/>
                <w:bCs/>
                <w:sz w:val="20"/>
                <w:szCs w:val="20"/>
              </w:rPr>
              <w:t>cm²</w:t>
            </w:r>
            <w:proofErr w:type="spellEnd"/>
            <w:r>
              <w:rPr>
                <w:b/>
                <w:bCs/>
                <w:sz w:val="20"/>
                <w:szCs w:val="20"/>
              </w:rPr>
              <w:t>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36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 impulsowa w szczycie [W/</w:t>
            </w:r>
            <w:proofErr w:type="spellStart"/>
            <w:r>
              <w:rPr>
                <w:b/>
                <w:bCs/>
                <w:sz w:val="20"/>
                <w:szCs w:val="20"/>
              </w:rPr>
              <w:t>cm²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523">
        <w:trPr>
          <w:trHeight w:val="299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częstotliwość ultradźwięków [</w:t>
            </w:r>
            <w:proofErr w:type="spellStart"/>
            <w:r>
              <w:rPr>
                <w:b/>
                <w:bCs/>
                <w:sz w:val="20"/>
                <w:szCs w:val="20"/>
              </w:rPr>
              <w:t>MHz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lub 3,0</w:t>
            </w:r>
          </w:p>
        </w:tc>
      </w:tr>
      <w:tr w:rsidR="00AD0523">
        <w:trPr>
          <w:trHeight w:val="45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częstotliwość impulsów [Hz]: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0523">
        <w:trPr>
          <w:trHeight w:val="337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wypełnienie impulsów [%]: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10, 20, 50, 100</w:t>
            </w:r>
          </w:p>
        </w:tc>
      </w:tr>
      <w:tr w:rsidR="00AD0523">
        <w:trPr>
          <w:trHeight w:val="38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współczynnik impulsów [Hz]: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16, 48, 100</w:t>
            </w:r>
          </w:p>
        </w:tc>
      </w:tr>
      <w:tr w:rsidR="00AD0523">
        <w:trPr>
          <w:trHeight w:val="33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zegar sterujący czasem zabiegu [min]: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0 - 30</w:t>
            </w:r>
          </w:p>
        </w:tc>
      </w:tr>
      <w:tr w:rsidR="00AD0523">
        <w:trPr>
          <w:trHeight w:val="165"/>
        </w:trPr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zasilanie [V/Hz]: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230/50-60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 (wys. x szer. x dł.) [mm]: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x 270 x 125 (+/_5%)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2,5kg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 na aparat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rPr>
          <w:sz w:val="22"/>
          <w:szCs w:val="22"/>
        </w:rPr>
      </w:pPr>
    </w:p>
    <w:p w:rsidR="00AD0523" w:rsidRDefault="00AD0523">
      <w:pPr>
        <w:pStyle w:val="Normalny1"/>
        <w:rPr>
          <w:sz w:val="20"/>
          <w:szCs w:val="20"/>
        </w:rPr>
      </w:pPr>
    </w:p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beforeAutospacing="1" w:afterAutospacing="1"/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sz w:val="14"/>
          <w:szCs w:val="14"/>
        </w:rPr>
        <w:t xml:space="preserve">            </w:t>
      </w:r>
      <w:r>
        <w:rPr>
          <w:b/>
          <w:bCs/>
          <w:color w:val="000000"/>
          <w:sz w:val="22"/>
          <w:szCs w:val="22"/>
        </w:rPr>
        <w:t xml:space="preserve">Zadanie nr 5 </w:t>
      </w:r>
      <w:r>
        <w:rPr>
          <w:b/>
          <w:color w:val="000000"/>
          <w:sz w:val="22"/>
          <w:szCs w:val="22"/>
        </w:rPr>
        <w:t>Centrala monitorująca  z kardiomonitorami</w:t>
      </w:r>
      <w:r>
        <w:rPr>
          <w:b/>
          <w:bCs/>
        </w:rPr>
        <w:t xml:space="preserve"> </w:t>
      </w:r>
    </w:p>
    <w:tbl>
      <w:tblPr>
        <w:tblW w:w="1496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8"/>
        <w:gridCol w:w="4717"/>
        <w:gridCol w:w="1255"/>
        <w:gridCol w:w="1266"/>
        <w:gridCol w:w="1673"/>
        <w:gridCol w:w="1116"/>
        <w:gridCol w:w="1109"/>
        <w:gridCol w:w="1003"/>
        <w:gridCol w:w="980"/>
        <w:gridCol w:w="1322"/>
      </w:tblGrid>
      <w:tr w:rsidR="00AD0523">
        <w:trPr>
          <w:trHeight w:val="145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stawka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 spełniający wymogi opisane w tabeli nr 5.1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Centrala monitorująca spełniająca wymogi opisane w tabeli nr 5.2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jc w:val="center"/>
        </w:trPr>
        <w:tc>
          <w:tcPr>
            <w:tcW w:w="94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</w:tr>
    </w:tbl>
    <w:p w:rsidR="00AD0523" w:rsidRDefault="00AD0523">
      <w:pPr>
        <w:pStyle w:val="Akapitzlist"/>
        <w:ind w:left="0"/>
        <w:rPr>
          <w:b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Akapitzlist"/>
        <w:ind w:left="0"/>
        <w:jc w:val="right"/>
        <w:rPr>
          <w:b/>
          <w:sz w:val="20"/>
          <w:szCs w:val="20"/>
        </w:rPr>
      </w:pPr>
    </w:p>
    <w:p w:rsidR="00AD0523" w:rsidRDefault="00555F63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Tabela nr 5.1 Kardiomonitory</w:t>
      </w:r>
    </w:p>
    <w:tbl>
      <w:tblPr>
        <w:tblW w:w="1371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57"/>
        <w:gridCol w:w="11198"/>
        <w:gridCol w:w="1561"/>
      </w:tblGrid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fabrycznie nowe, rok produkcji 2018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zbudowany w oparciu o moduły pomiarowe przenoszone między monitorami, odłączane i podłączane w sposób zapewniający automatyczną zmianę konfiguracji ekranu, uwzględniającą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 modułów pomiarowych w obudowie kardiomonitora (brak dodatkowych elementów stanowiska pomiarowego)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obudowie monitora min. 2 miejsca na moduły dodatkowe (CO2, rzut serca) z możliwością podłączenia dodatkowej ramy mieszczącej dodatkowe moduły pomiarowe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modułów pomiarowych (włączanie i wyłączanie pomiarów poszczególnych parametrów) w wygodnym interfejsie graficznym (z obrazkowym przedstawieniem każdego modułu, akcesorium pomiarowego z informację o jego umiejscowieniu w monitorze/ramie modułów)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wyposażony w ekran kolorowy z możliwością konfiguracji ekranu oraz prezentacji przynajmniej ośmiu krzywych. Przekątna ekranu min. 15” (rozdzielczość min. 1024 x 768) ze sterowaniem dotykowym, zapewniający prezentację monitorowanych parametrów życiowych pacjenta, interaktywne sterowanie pomiarami (takie jak ustawianie granic alarmowych, uruchamianie pomiarów, wybór sposobu wyświetlania).</w:t>
            </w:r>
            <w:r>
              <w:rPr>
                <w:color w:val="000000"/>
                <w:sz w:val="20"/>
                <w:szCs w:val="20"/>
              </w:rPr>
              <w:br/>
              <w:t>Pod ekranem umieszczone dodatkowe przyciski funkcyjne pozwalające na m.in. wyciszenie alarmu, uruchomienie pomiaru NIBP, zamrożenie krzywych na ekranie.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Oprogramowanie kardiomonitora pozwala na ustawienie (w zależności od aktualnych potrzeb) różnych konfiguracji ekranu, różniących się rozmieszczeniem i wielkością elementów.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zaprogramowania minimum następujących konfiguracji: ekran dużych liczb (podzielony na cztery elementy), ekran podstawowych parametrów życiowych, ekran trendów obok krzywych, ekran </w:t>
            </w:r>
            <w:proofErr w:type="spellStart"/>
            <w:r>
              <w:rPr>
                <w:color w:val="000000"/>
                <w:sz w:val="20"/>
                <w:szCs w:val="20"/>
              </w:rPr>
              <w:t>OxyCRG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ekran 12 odprowadzeń EKG.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musi posiadać możliwość uruchomienia trybu nocnego (wygaszony ekran, podświetlenia klawiszy, obniżona głośność larmu, brak sygnału pulsu).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Oprogramowanie kardiomonitora wyposażone w kalkulatory medyczne: (min. obliczenia wentylacji, hemodynamiczne, </w:t>
            </w:r>
            <w:proofErr w:type="spellStart"/>
            <w:r>
              <w:rPr>
                <w:color w:val="000000"/>
                <w:sz w:val="20"/>
                <w:szCs w:val="20"/>
              </w:rPr>
              <w:t>utlenowania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lekowe, nerkowe).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rozbudowy kardiomonitora o oprogramowanie analizujące 12 odprowadzeń EKG, pozwalające na automatyczną analizę z diagnostycznym podsumowaniem.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Złącze USB pozwalające na podłączenie klawiatury, myszy lub pamięci USB w celu przenoszenia konfiguracji.</w:t>
            </w:r>
            <w:r>
              <w:rPr>
                <w:color w:val="000000"/>
                <w:sz w:val="20"/>
                <w:szCs w:val="20"/>
              </w:rPr>
              <w:br/>
              <w:t>W urządzeniu gniazdo kart pamięci (SD) do przenoszenia danych z monitorowania pacjenta.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Trendy tabelaryczne i graficzne z ostatnich min. 96 godzin monitorowania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z funkcją oceny stanu pacjenta łączącą parametry odczytane przez czujniki pomiarowe (MEWS)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awaryjne zapewniające monitorowanie min.: EKG, SpO2, Oddech, NIBP, IBP, Temp, przez co najmniej 500 minut w przypadku zaniku zasilania w sieci elektrycznej, z automatycznym przełączeniem się na zasilanie awaryjne.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cichego, konwekcyjnego chłodzenia bez użycia wewnętrznych wentylatorów.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Alarmy 3-stopniowe (wizualne i akustyczne) wszystkich parametrów z klasyfikacją priorytetu alarmu, z możliwością zawieszenia czasowego.</w:t>
            </w:r>
            <w:r>
              <w:rPr>
                <w:color w:val="000000"/>
                <w:sz w:val="20"/>
                <w:szCs w:val="20"/>
              </w:rPr>
              <w:br/>
              <w:t>Rejestracja zdarzeń alarmowych.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Wizualne wskaźniki alarmowe dla alarmów fizjologicznych oraz technicznych rozróżniane kolorystycznie oraz rozdzielone fizycznie (w osobnych obudowach) dla łatwiejszej identyfikacji.</w:t>
            </w:r>
            <w:r>
              <w:rPr>
                <w:color w:val="000000"/>
                <w:sz w:val="20"/>
                <w:szCs w:val="20"/>
              </w:rPr>
              <w:br/>
              <w:t>Wizualny wskaźnik wyciszenia alarmów jako osobny element na obudowie monitora.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dostosowany do pracy w systemie centralnego monitorowania, wyposażony w kartę sieciową do połączenia ze stacją centralnego monitorowania.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z modułem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>, zapewniającym bezprzewodową komunikację z centralą pielęgniarską.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wyposażony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>
              <w:rPr>
                <w:color w:val="000000"/>
                <w:sz w:val="20"/>
                <w:szCs w:val="20"/>
              </w:rPr>
              <w:br/>
              <w:t>Przygotowanie pacjenta do transportu nie wymaga podłączania i/lub odłączania przewodów łączących monitor z pacjentem.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zastosowania opcjonalnego modułu pozwalającego na pomiar CO2 w transporcie, który pozwala na kontynuację (nieprzerwaną pracę) pomiarów podczas pracy na stanowisku monitorowania, w transporcie i w momencie odłączania/podłączania modułu transportowego.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modułu transportowego poniżej 1,5 kg (z akumulatorem), zasilanie bateryjne na minimum 4 godziny pracy.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wyposażony w ekran dotykowy o przekątnej min. 5” (z dedykowanymi przyciskami do m.in. wyciszenia alarmu oraz startu pomiaru NIBP, umieszonymi poza ekranem)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wyposażony w uchwyt do przenoszenia (bez konieczności odłączania go w przypadku podłączania modułu do ekranu głównego kardiomonitora).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z własnym ekranem, przystosowany do transportu wewnątrzszpitalnego oraz poza-szpitalnego, odporny na zachlapania (min. IPX4), pozwalający na komunikację bezprzewodową ze stacją centralną.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odporny na upadki z wysokości powyżej 1,1m,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wyposażony w złącze USB pozwalający na podłączenie klawiatury, myszy lub pamięci USB w celu przeniesienia danych monitorowania pacjenta do komputera PC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Moduł transportowy z zaimplementowaną funkcją oceny stanu pacjenta łączącą parametry odczytane przez czujniki pomiarowe </w:t>
            </w:r>
            <w:r>
              <w:rPr>
                <w:color w:val="000000"/>
                <w:sz w:val="20"/>
                <w:szCs w:val="20"/>
              </w:rPr>
              <w:lastRenderedPageBreak/>
              <w:t>(MEWS)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podłączenia ekranu powielającego do kardiomonitora. Dostępne złącza analogowe i cyfrowe umożliwiające podłączenie dwóch ekranów różnych typów.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EKG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Pomiar EKG. Monitorowania przy pomocy minimum 3 elektrod. Możliwość monitorowania 3,7,12 odprowadzeń EKG - wyświetlanie do 12 odprowadzeń jednocześnie przy zastosowaniu odpowiedniego kabla pomiarowego.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Detekcja sygnału stymulatora serca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Monitorowanie częstości oddechu metodą impedancyjną (wartości cyfrowe i krzywa), z możliwością dokonania przez użytkownika ręcznej zmiany elektrod odniesienia, jeżeli rozmieszczenie elektrod tego wymaga.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Pomiar wysycenia hemoglobiny tlenem w zakresie min. 0-100% i rozdzielczością 1%.</w:t>
            </w:r>
            <w:r>
              <w:rPr>
                <w:color w:val="000000"/>
                <w:sz w:val="20"/>
                <w:szCs w:val="20"/>
              </w:rPr>
              <w:br/>
              <w:t>Algorytm pomiarowy odporny na niską perfuzję, wstrząsy i artefakty ruchowe.</w:t>
            </w:r>
            <w:r>
              <w:rPr>
                <w:color w:val="000000"/>
                <w:sz w:val="20"/>
                <w:szCs w:val="20"/>
              </w:rPr>
              <w:br/>
              <w:t xml:space="preserve">Wyświetlane wartości cyfrowe saturacji i tętna oraz krzywa </w:t>
            </w:r>
            <w:proofErr w:type="spellStart"/>
            <w:r>
              <w:rPr>
                <w:color w:val="000000"/>
                <w:sz w:val="20"/>
                <w:szCs w:val="20"/>
              </w:rPr>
              <w:t>pletyzmograficzna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ciśnienia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tętnicze krwi metodą nieinwazyjną, tryb pracy ręczny i automatyczny z programowaniem odstępów między pomiarami min. od 1 minuty do 480 minut.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pomiaru ciśnienia w mankiecie min. 10-270mmHg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Inwazyjne monitorowanie ciśnienia krwi IBP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- w minimum 2 kanałach tętnicze i OCŻ.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Monitorowanie temperatury w minimum dwóch torach pomiarowych w zakresie min. od 10 do 50 stopni C</w:t>
            </w:r>
            <w:r>
              <w:rPr>
                <w:color w:val="000000"/>
                <w:sz w:val="20"/>
                <w:szCs w:val="20"/>
              </w:rPr>
              <w:br/>
              <w:t>pomiar temperatury obwodowej (powierzchniowej) i centralnej (wewnętrznej).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pomiaru kapnografii: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Monitorowanie EtCO2, FiCO2,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t xml:space="preserve"> w technologii strumienia głównego,</w:t>
            </w:r>
            <w:r>
              <w:rPr>
                <w:sz w:val="20"/>
                <w:szCs w:val="20"/>
              </w:rPr>
              <w:br/>
              <w:t>Pomiar EtCO2 w zakresie min. 0-150mmHg,</w:t>
            </w:r>
            <w:r>
              <w:rPr>
                <w:sz w:val="20"/>
                <w:szCs w:val="20"/>
              </w:rPr>
              <w:br/>
              <w:t xml:space="preserve">Pomiar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t xml:space="preserve"> w zakresie min. od 2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 xml:space="preserve">/min do 150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>/min,</w:t>
            </w:r>
            <w:r>
              <w:rPr>
                <w:sz w:val="20"/>
                <w:szCs w:val="20"/>
              </w:rPr>
              <w:br/>
              <w:t xml:space="preserve">Możliwość regulacji czasu próbkowania, </w:t>
            </w:r>
            <w:r>
              <w:rPr>
                <w:sz w:val="20"/>
                <w:szCs w:val="20"/>
              </w:rPr>
              <w:br/>
              <w:t>Regulowany czas zwłoki alarmu bezdechu w zakresie min. 10-40s.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rozbudowy</w:t>
            </w:r>
            <w:r>
              <w:rPr>
                <w:sz w:val="20"/>
                <w:szCs w:val="20"/>
              </w:rPr>
              <w:t xml:space="preserve"> o moduł kompatybilny z ww. kardiomonitorami w postaci kostki wsuwanej do ramy urządzenia, </w:t>
            </w:r>
            <w:r>
              <w:rPr>
                <w:b/>
                <w:bCs/>
                <w:sz w:val="20"/>
                <w:szCs w:val="20"/>
              </w:rPr>
              <w:t>realizujący pomiar ciśnienia wewnątrzczaszkowego (ICP)</w:t>
            </w:r>
            <w:r>
              <w:rPr>
                <w:sz w:val="20"/>
                <w:szCs w:val="20"/>
              </w:rPr>
              <w:t>. Przycisk zerowania przetwornika oraz przycisk wywołania menu parametru na ekranie monitora, dostępne na obudowie modułu. Moduł z możliwością przenoszenia pomiędzy monitorami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Możliwość rozbudowy monitora o moduł pomiaru rzutu serca metodą </w:t>
            </w:r>
            <w:proofErr w:type="spellStart"/>
            <w:r>
              <w:rPr>
                <w:b/>
                <w:bCs/>
                <w:sz w:val="20"/>
                <w:szCs w:val="20"/>
              </w:rPr>
              <w:t>termodylucji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(C.O.) </w:t>
            </w:r>
          </w:p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Mierzone parametry min. CO, TB, TI</w:t>
            </w:r>
            <w:r>
              <w:rPr>
                <w:sz w:val="20"/>
                <w:szCs w:val="20"/>
              </w:rPr>
              <w:br/>
              <w:t>Zakres pomiaru CO min. 0,1 – 20l/min</w:t>
            </w:r>
            <w:r>
              <w:rPr>
                <w:sz w:val="20"/>
                <w:szCs w:val="20"/>
              </w:rPr>
              <w:br/>
              <w:t>Zakres pomiaru temperatury krwi min. 23°C - 40°C</w:t>
            </w:r>
            <w:r>
              <w:rPr>
                <w:sz w:val="20"/>
                <w:szCs w:val="20"/>
              </w:rPr>
              <w:br/>
              <w:t>W zestawie: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Kabel do pomiaru rzutu serca</w:t>
            </w:r>
            <w:r>
              <w:rPr>
                <w:sz w:val="20"/>
                <w:szCs w:val="20"/>
              </w:rPr>
              <w:br/>
              <w:t>- Sonda pomiaru temperatury (</w:t>
            </w:r>
            <w:proofErr w:type="spellStart"/>
            <w:r>
              <w:rPr>
                <w:sz w:val="20"/>
                <w:szCs w:val="20"/>
              </w:rPr>
              <w:t>iniektatu</w:t>
            </w:r>
            <w:proofErr w:type="spellEnd"/>
            <w:r>
              <w:rPr>
                <w:sz w:val="20"/>
                <w:szCs w:val="20"/>
              </w:rPr>
              <w:t xml:space="preserve"> do cewnika BD)</w:t>
            </w:r>
            <w:r>
              <w:rPr>
                <w:sz w:val="20"/>
                <w:szCs w:val="20"/>
              </w:rPr>
              <w:br/>
              <w:t>- Obudowa sondy temperatury</w:t>
            </w:r>
            <w:r>
              <w:rPr>
                <w:sz w:val="20"/>
                <w:szCs w:val="20"/>
              </w:rPr>
              <w:br/>
              <w:t xml:space="preserve">- Strzykawka kontrolna do </w:t>
            </w:r>
            <w:proofErr w:type="spellStart"/>
            <w:r>
              <w:rPr>
                <w:sz w:val="20"/>
                <w:szCs w:val="20"/>
              </w:rPr>
              <w:t>iniektatu</w:t>
            </w:r>
            <w:proofErr w:type="spellEnd"/>
            <w:r>
              <w:rPr>
                <w:sz w:val="20"/>
                <w:szCs w:val="20"/>
              </w:rPr>
              <w:t xml:space="preserve"> wyposażona w okrągłe uchwyty na palce (przy cylindrze i tłoku) pozwalające na lepszą kontrolę przepływu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Moduł pomiaru rzutu serca metodą </w:t>
            </w:r>
            <w:proofErr w:type="spellStart"/>
            <w:r>
              <w:rPr>
                <w:b/>
                <w:bCs/>
                <w:sz w:val="20"/>
                <w:szCs w:val="20"/>
              </w:rPr>
              <w:t>kardio-impedancji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(ICG) (w 1 monitorze)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Mierzone parametry min. SV, HR, CO.</w:t>
            </w:r>
            <w:r>
              <w:rPr>
                <w:sz w:val="20"/>
                <w:szCs w:val="20"/>
              </w:rPr>
              <w:br/>
              <w:t>Zakres pomiaru CO min. 0,1-30 l/min</w:t>
            </w:r>
            <w:r>
              <w:rPr>
                <w:sz w:val="20"/>
                <w:szCs w:val="20"/>
              </w:rPr>
              <w:br/>
              <w:t xml:space="preserve">Zakres pomiaru HR min. 50-250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 xml:space="preserve"> z dokładnością min. ±2bpm</w:t>
            </w:r>
            <w:r>
              <w:rPr>
                <w:sz w:val="20"/>
                <w:szCs w:val="20"/>
              </w:rPr>
              <w:br/>
              <w:t>W zestawie:</w:t>
            </w:r>
            <w:r>
              <w:rPr>
                <w:sz w:val="20"/>
                <w:szCs w:val="20"/>
              </w:rPr>
              <w:br/>
              <w:t>- Kabel do pomiaru rzutu serca</w:t>
            </w:r>
            <w:r>
              <w:rPr>
                <w:sz w:val="20"/>
                <w:szCs w:val="20"/>
              </w:rPr>
              <w:br/>
              <w:t>- Elektrody ICG 2 opakowania (po 4 pary elektrod)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Możliwość rozbudowy monitora o moduł pomiaru stężenia gazów anestetycznych realizujący pomiar w strumieniu bocznym.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Mierzone parametry i gazy min. HAL, ENV, ISO, SEV, DES, N20, CO2, O2 (opcja), MAC,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br/>
              <w:t xml:space="preserve">Technologia odprowadzania wilgoci poprzez zastosowanie pułapki wodnej ze złączem </w:t>
            </w:r>
            <w:proofErr w:type="spellStart"/>
            <w:r>
              <w:rPr>
                <w:sz w:val="20"/>
                <w:szCs w:val="20"/>
              </w:rPr>
              <w:t>Luer-Lock</w:t>
            </w:r>
            <w:proofErr w:type="spellEnd"/>
            <w:r>
              <w:rPr>
                <w:sz w:val="20"/>
                <w:szCs w:val="20"/>
              </w:rPr>
              <w:br/>
              <w:t>Możliwość pomiaru stężenia O2 metodą paramagnetyczną (opcja)</w:t>
            </w:r>
            <w:r>
              <w:rPr>
                <w:sz w:val="20"/>
                <w:szCs w:val="20"/>
              </w:rPr>
              <w:br/>
              <w:t>W zestawie pułapka wodna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Elementy wyposażenia każdego monitora </w:t>
            </w:r>
          </w:p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kabel EKG do monitorowania 3 lub 5 odprowadzeń (1szt.), w zestawie startowym min. 10 elektrod EKG.</w:t>
            </w:r>
            <w:r>
              <w:rPr>
                <w:color w:val="000000"/>
                <w:sz w:val="20"/>
                <w:szCs w:val="20"/>
              </w:rPr>
              <w:br/>
              <w:t>* wielorazowy czujnik na palec dla dorosłych typu klips wyposażony w harmonijkowe, zintegrowane z oboma częściami klipsa osłony przed dostępem światła z zewnątrz, zakłócającego pomiar w miejscach nasłonecznionych (1szt.)</w:t>
            </w:r>
            <w:r>
              <w:rPr>
                <w:color w:val="000000"/>
                <w:sz w:val="20"/>
                <w:szCs w:val="20"/>
              </w:rPr>
              <w:br/>
              <w:t>* przewód ciśnieniowy oraz mankiety ciśnieniowe (3 szt. w rozmiarach określonych przez użytkownika)</w:t>
            </w:r>
            <w:r>
              <w:rPr>
                <w:color w:val="000000"/>
                <w:sz w:val="20"/>
                <w:szCs w:val="20"/>
              </w:rPr>
              <w:br/>
              <w:t>* sonda do pomiaru temp. powierzchniowej dla dorosłych (1szt.)</w:t>
            </w:r>
            <w:r>
              <w:rPr>
                <w:color w:val="000000"/>
                <w:sz w:val="20"/>
                <w:szCs w:val="20"/>
              </w:rPr>
              <w:br/>
              <w:t>* kabel IBP (1 szt.)</w:t>
            </w:r>
          </w:p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*akcesoria do pomiaru ICG</w:t>
            </w:r>
            <w:r>
              <w:rPr>
                <w:color w:val="000000"/>
                <w:sz w:val="20"/>
                <w:szCs w:val="20"/>
              </w:rPr>
              <w:br/>
              <w:t xml:space="preserve">*uchwyt ścienny lub stojak jezdny (do wyboru przez użytkownika)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</w:pPr>
      <w:bookmarkStart w:id="1" w:name="_GoBack"/>
      <w:bookmarkEnd w:id="1"/>
    </w:p>
    <w:p w:rsidR="00AD0523" w:rsidRDefault="00555F63">
      <w:pPr>
        <w:pStyle w:val="Normalny1"/>
        <w:rPr>
          <w:rFonts w:ascii="Tahoma" w:hAnsi="Tahoma" w:cs="Tahoma"/>
          <w:b/>
        </w:rPr>
      </w:pPr>
      <w:r>
        <w:rPr>
          <w:rStyle w:val="Stylwiadomocie-mail18"/>
          <w:rFonts w:ascii="Tahoma" w:hAnsi="Tahoma" w:cs="Tahoma"/>
          <w:b/>
        </w:rPr>
        <w:t>Tabela nr 5.2. Centrala monitorująca</w:t>
      </w:r>
    </w:p>
    <w:tbl>
      <w:tblPr>
        <w:tblW w:w="13750" w:type="dxa"/>
        <w:tblInd w:w="-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74"/>
        <w:gridCol w:w="11716"/>
        <w:gridCol w:w="1560"/>
      </w:tblGrid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monitorująca wyposażona w ekran LCD o przekątnej przynajmniej 22” ze zintegrowanymi elementami składowymi w jednej obudowie (jednostka CPU w obudowie ekranu monitora centrali)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539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centrali za pomocą bezprzewodowej klawiatury i bezprzewodowej myszy komputerowej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za pomocą ekranu dotykowego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pozwalająca na rozbudowę o obsługę kolejnych stanowisk (do 32) bez dodatkowych kosztów wynikających z konieczności zakupu licencji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Prezentacja graficzna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 okien z przebiegami dynamicznymi i parametrami jednocześnie do 32 pacjentów w oknie podglądu zbiorczego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wyświetlania wartości parametrów przy użyciu dużych czcionek dla wszystkich lub wybranych monitorów w oknie zbiorczego podglądu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3-stopniowy system alarmów sygnalizowanych wizualnie i dźwiękowo z identyfikacją łóżka, na którym wystąpił alarm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Współpraca z monitorami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z funkcją zdalnej konfiguracji granic alarmowych w monitorze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 pacjenta oraz granic alarmowych ręcznie z poziomu centrali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 centrali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pamięć trendów graficznych i tabelarycznych wszystkich parametrów wszystkich monitorowanych pacjentów z ostatnich 10 dni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pamięć pełnych zapisów wybranych krzywych dynamicznych z ostatnich 72 godzin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pamięć min. 500 zdarzeń alarmowych na każdego pacjenta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funkcje obliczania dawek leków i tabelę rozcieńczeń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Nieulotna pamięć historycznych danych monitorowania dostępna do momentu ręcznego usunięcia bazy danych.</w:t>
            </w:r>
            <w:r>
              <w:rPr>
                <w:color w:val="000000"/>
                <w:sz w:val="20"/>
                <w:szCs w:val="20"/>
              </w:rPr>
              <w:br/>
              <w:t>Powierzchnia dyskowa pozwalająca na zarchiwizowanie danych minimum 30 000 pacjentów.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 obliczeń natlenienia, obliczeń nerkowych i wentylacji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Raporty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Drukowanie raportów na drukarce laserowej formatu A4 i w postaci plików w formacie PDF:</w:t>
            </w:r>
            <w:r>
              <w:rPr>
                <w:color w:val="000000"/>
                <w:sz w:val="20"/>
                <w:szCs w:val="20"/>
              </w:rPr>
              <w:br/>
              <w:t xml:space="preserve">- krzywych dynamicznych </w:t>
            </w:r>
            <w:proofErr w:type="spellStart"/>
            <w:r>
              <w:rPr>
                <w:color w:val="000000"/>
                <w:sz w:val="20"/>
                <w:szCs w:val="20"/>
              </w:rPr>
              <w:t>Full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Disclosure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  <w:t xml:space="preserve">- zapamiętanych zdarzeń alarmowych (z odcinkami krzywych dynamicznych), </w:t>
            </w:r>
            <w:r>
              <w:rPr>
                <w:color w:val="000000"/>
                <w:sz w:val="20"/>
                <w:szCs w:val="20"/>
              </w:rPr>
              <w:br/>
              <w:t>- tabeli alarmów,</w:t>
            </w:r>
            <w:r>
              <w:rPr>
                <w:color w:val="000000"/>
                <w:sz w:val="20"/>
                <w:szCs w:val="20"/>
              </w:rPr>
              <w:br/>
              <w:t>- trendów graficznych,</w:t>
            </w:r>
            <w:r>
              <w:rPr>
                <w:color w:val="000000"/>
                <w:sz w:val="20"/>
                <w:szCs w:val="20"/>
              </w:rPr>
              <w:br/>
              <w:t xml:space="preserve">- trendów tabelarycznych, </w:t>
            </w:r>
            <w:r>
              <w:rPr>
                <w:color w:val="000000"/>
                <w:sz w:val="20"/>
                <w:szCs w:val="20"/>
              </w:rPr>
              <w:br/>
              <w:t>- przeglądu NIBP,</w:t>
            </w:r>
            <w:r>
              <w:rPr>
                <w:color w:val="000000"/>
                <w:sz w:val="20"/>
                <w:szCs w:val="20"/>
              </w:rPr>
              <w:br/>
              <w:t>- obliczeń dawkowania leków i tabeli rozcieńczeń,</w:t>
            </w:r>
            <w:r>
              <w:rPr>
                <w:color w:val="000000"/>
                <w:sz w:val="20"/>
                <w:szCs w:val="20"/>
              </w:rPr>
              <w:br/>
              <w:t>- informacji o pacjencie.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funkcję przygotowania statystyki monitorowania pacjenta pozwalającą na przedstawienie danych w formie graficznej i tabelarycznej.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Statystyki monitorowania obejmują min. prezentację wystąpienia poszczególnych arytmii (ilość), przekroczenia progów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wyposażeniu laserowa drukarka sieciowa w formacie A4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awaryjne zasilanie UPS na min. 15 minut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wyposażony w powielający ekran w dyżurce pielęgniarskiej, pozwalający na wyświetlenie tych samych danych co ekran centrali pielęgniarskiej w czasie</w:t>
            </w:r>
            <w:r>
              <w:rPr>
                <w:sz w:val="20"/>
                <w:szCs w:val="20"/>
              </w:rPr>
              <w:br/>
              <w:t>rzeczywistym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przygotowana do integracji z systemem HIS bez dodatkowych kosztów (po stronie urządzenia).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Akapitzlist"/>
        <w:ind w:left="0"/>
        <w:rPr>
          <w:b/>
          <w:sz w:val="20"/>
          <w:szCs w:val="20"/>
        </w:rPr>
      </w:pP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</w:p>
    <w:p w:rsidR="00AD0523" w:rsidRDefault="00AD0523">
      <w:pPr>
        <w:pStyle w:val="Normalny1"/>
        <w:jc w:val="right"/>
        <w:rPr>
          <w:rFonts w:eastAsia="Tahoma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Tretekstu"/>
        <w:rPr>
          <w:b/>
          <w:color w:val="FF0000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FF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Zadanie nr  6 Diatermia z wyposażeniem </w:t>
      </w:r>
    </w:p>
    <w:tbl>
      <w:tblPr>
        <w:tblW w:w="1496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8"/>
        <w:gridCol w:w="4717"/>
        <w:gridCol w:w="1255"/>
        <w:gridCol w:w="1266"/>
        <w:gridCol w:w="1673"/>
        <w:gridCol w:w="1116"/>
        <w:gridCol w:w="1109"/>
        <w:gridCol w:w="1003"/>
        <w:gridCol w:w="980"/>
        <w:gridCol w:w="1322"/>
      </w:tblGrid>
      <w:tr w:rsidR="00AD0523">
        <w:trPr>
          <w:trHeight w:val="145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Jednostka miary (j.m.)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Vat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brutto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8=6x7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9=6+8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Diatermia z wyposażeniem spełniająca wymogi opisane w tabeli nr 6.1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</w:tr>
      <w:tr w:rsidR="00AD0523">
        <w:trPr>
          <w:jc w:val="center"/>
        </w:trPr>
        <w:tc>
          <w:tcPr>
            <w:tcW w:w="94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netto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0523" w:rsidRDefault="00AD0523">
      <w:pPr>
        <w:pStyle w:val="Akapitzlist"/>
        <w:ind w:left="0"/>
        <w:rPr>
          <w:b/>
          <w:color w:val="000000" w:themeColor="text1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555F63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6.1</w:t>
      </w:r>
    </w:p>
    <w:p w:rsidR="00AD0523" w:rsidRDefault="00555F63">
      <w:pPr>
        <w:pStyle w:val="Normalny1"/>
        <w:rPr>
          <w:b/>
          <w:sz w:val="20"/>
          <w:szCs w:val="20"/>
        </w:rPr>
      </w:pPr>
      <w:r>
        <w:rPr>
          <w:b/>
          <w:sz w:val="20"/>
          <w:szCs w:val="20"/>
        </w:rPr>
        <w:t>Diatermia szt. 1</w:t>
      </w:r>
    </w:p>
    <w:tbl>
      <w:tblPr>
        <w:tblW w:w="12015" w:type="dxa"/>
        <w:tblInd w:w="-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674"/>
        <w:gridCol w:w="11341"/>
      </w:tblGrid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Diatermia szt. 1.</w:t>
            </w:r>
          </w:p>
        </w:tc>
      </w:tr>
      <w:tr w:rsidR="00AD0523">
        <w:trPr>
          <w:cantSplit/>
          <w:trHeight w:val="30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przeznaczony do zabiegów ginekologicznych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19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umożliwiające pracę w trybie mono i bipolarnym. 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przeciwporażeniowe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Klasa I CF</w:t>
            </w:r>
          </w:p>
        </w:tc>
      </w:tr>
      <w:tr w:rsidR="00AD0523">
        <w:trPr>
          <w:cantSplit/>
          <w:trHeight w:val="69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Częstotliwość pracy generatora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333kHz +/- 10%</w:t>
            </w:r>
          </w:p>
        </w:tc>
      </w:tr>
      <w:tr w:rsidR="00AD0523">
        <w:trPr>
          <w:cantSplit/>
          <w:trHeight w:val="26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Pobór mocy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200W</w:t>
            </w:r>
          </w:p>
        </w:tc>
      </w:tr>
      <w:tr w:rsidR="00AD0523">
        <w:trPr>
          <w:cantSplit/>
          <w:trHeight w:val="38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regulacji głośności sygnałów aktywacji – 5 poziomów, bez możliwości całkowitego wyciszenia. </w:t>
            </w:r>
          </w:p>
        </w:tc>
      </w:tr>
      <w:tr w:rsidR="00AD0523">
        <w:trPr>
          <w:cantSplit/>
          <w:trHeight w:val="43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Natężenie sygnału dźwiękowego alarmowego zgodnie z normą 60601-2-2 nie mniej niż 65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</w:p>
        </w:tc>
      </w:tr>
      <w:tr w:rsidR="00AD0523">
        <w:trPr>
          <w:cantSplit/>
          <w:trHeight w:val="2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Autotest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urządzenia oraz podłączonego osprzętu po włączeniu zasilania. </w:t>
            </w:r>
          </w:p>
        </w:tc>
      </w:tr>
      <w:tr w:rsidR="00AD0523">
        <w:trPr>
          <w:cantSplit/>
          <w:trHeight w:val="40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Wykrywanie nieprawidłowej pracy oraz sygnalizacja wizualna i dźwiękowa wykrytych nieprawidłowości.</w:t>
            </w:r>
          </w:p>
        </w:tc>
      </w:tr>
      <w:tr w:rsidR="00AD0523">
        <w:trPr>
          <w:cantSplit/>
          <w:trHeight w:val="26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zabezpieczony przed impulsem defibrylacji zgodnie z normą EN 60601-1</w:t>
            </w:r>
          </w:p>
        </w:tc>
      </w:tr>
      <w:tr w:rsidR="00AD0523">
        <w:trPr>
          <w:cantSplit/>
          <w:trHeight w:val="38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przed przeciążeniem aparatu. </w:t>
            </w:r>
          </w:p>
        </w:tc>
      </w:tr>
      <w:tr w:rsidR="00AD0523">
        <w:trPr>
          <w:cantSplit/>
          <w:trHeight w:val="61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System kontroli aplikacji elektrody neutralnej dwudzielnej. Stała kontrola aplikacji elektrody podczas trwania całego zabiegu.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Niepoprawna aplikacja elektrody neutralnej dwudzielnej sygnalizowana dźwiękowo i wizualnie. </w:t>
            </w:r>
          </w:p>
        </w:tc>
      </w:tr>
      <w:tr w:rsidR="00AD0523">
        <w:trPr>
          <w:cantSplit/>
          <w:trHeight w:val="35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pracy z elektrodami jednorazowymi dzielonymi lub wielorazowymi. </w:t>
            </w:r>
          </w:p>
        </w:tc>
      </w:tr>
      <w:tr w:rsidR="00AD0523">
        <w:trPr>
          <w:cantSplit/>
          <w:trHeight w:val="8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102" w:after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Aparat mikroprocesorowy, wyposażony w system automatycznego dopasowania mocy wyjściowej do warunków pracy. Procesor w czasie rzeczywistym dokonuje pomiarów wszystkich parametrów pracy i na bieżąco dopasowuje parametry mocy, prądu i napięcia, aby uzyskać wybrany efekt.</w:t>
            </w:r>
          </w:p>
        </w:tc>
      </w:tr>
      <w:tr w:rsidR="00AD0523">
        <w:trPr>
          <w:cantSplit/>
          <w:trHeight w:val="6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Aparat wyposażony w minimum dwa niezależne gniazda wyposażone w system identyfikacji podłączonych narzędzi, umożliwiające podłączenie narzędzi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oraz bipolarnych. </w:t>
            </w:r>
          </w:p>
        </w:tc>
      </w:tr>
      <w:tr w:rsidR="00AD0523">
        <w:trPr>
          <w:cantSplit/>
          <w:trHeight w:val="4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Identyfikacja podłączonych narzędzi wraz z przywołaniem trybów i nastaw. </w:t>
            </w:r>
          </w:p>
        </w:tc>
      </w:tr>
      <w:tr w:rsidR="00AD0523">
        <w:trPr>
          <w:cantSplit/>
          <w:trHeight w:val="41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Płaski panel sterowania z przyciskami. Łatwy do utrzymania w czystości. Bez wystających elementów. </w:t>
            </w:r>
          </w:p>
        </w:tc>
      </w:tr>
      <w:tr w:rsidR="00AD0523">
        <w:trPr>
          <w:cantSplit/>
          <w:trHeight w:val="42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Cyfrowe wyświetlacze wybranego efektu pracy.</w:t>
            </w:r>
          </w:p>
        </w:tc>
      </w:tr>
      <w:tr w:rsidR="00AD0523">
        <w:trPr>
          <w:cantSplit/>
          <w:trHeight w:val="4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Odrębna regulacja nastaw dla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bipolarnej oraz cięcia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0523">
        <w:trPr>
          <w:cantSplit/>
          <w:trHeight w:val="40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Sygnalizacja akustyczna i wizualna aktywowanego trybu pracy.</w:t>
            </w:r>
          </w:p>
        </w:tc>
      </w:tr>
      <w:tr w:rsidR="00AD0523">
        <w:trPr>
          <w:cantSplit/>
          <w:trHeight w:val="7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cięcia.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cięcia. </w:t>
            </w:r>
          </w:p>
        </w:tc>
      </w:tr>
      <w:tr w:rsidR="00AD0523">
        <w:trPr>
          <w:cantSplit/>
          <w:trHeight w:val="69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koagulacji.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koagulacji. </w:t>
            </w:r>
          </w:p>
        </w:tc>
      </w:tr>
      <w:tr w:rsidR="00AD0523">
        <w:trPr>
          <w:cantSplit/>
          <w:trHeight w:val="59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bipolarna z mocą regulowaną automatycznie w zakresie do 120W.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Możliwość wyboru min. 8 różnych efektów tkankowych.</w:t>
            </w:r>
          </w:p>
        </w:tc>
      </w:tr>
      <w:tr w:rsidR="00AD0523">
        <w:trPr>
          <w:cantSplit/>
          <w:trHeight w:val="24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Aktywacja cięcia i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włącznikiem nożnym lub przyciskami w uchwycie.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ind w:left="-51"/>
            </w:pPr>
            <w:r>
              <w:rPr>
                <w:rFonts w:ascii="Arial" w:hAnsi="Arial" w:cs="Arial"/>
                <w:sz w:val="22"/>
                <w:szCs w:val="22"/>
              </w:rPr>
              <w:t>Rozpoznawanie podłączonego włącznika nożnego (1-przcisk. / 2 przycisk.)</w:t>
            </w:r>
          </w:p>
        </w:tc>
      </w:tr>
      <w:tr w:rsidR="00AD0523">
        <w:trPr>
          <w:cantSplit/>
          <w:trHeight w:val="35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rozbudowy o moduł bezprzewodowego włącznika nożnego. 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Instalacja urządzenia wliczona w cenę oferty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Włącznik noży 1 przyciskowy – 1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czynnych z wtyczką kompatybilną z systemem identyfikacji podłączonych narzędzi, wielorazowy z elektrodą nożową prostą i nierozłącznym kablem o dł. min. 3m – 3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Kabel do elektrod neutralnych jednorazowych o dł. min. 3m – 1szt.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bipolarna, wielorazowa, o dł. min. 190 mm,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bransze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proste 1mm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Kabel bipolarny, wielorazowy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dł.min.3m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żagielek 15x25mm, dł.115mm - 3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4mm, dł.100mm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6mm, dł.100mm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nóż prosty, dł.100mm – 1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Elektroda neutralna jednorazowa, żelowa, dzielona z pasem okalającym i etykietami do protokołu operacyjnego – 50 szt.</w:t>
            </w:r>
          </w:p>
          <w:p w:rsidR="00AD0523" w:rsidRDefault="00AD0523">
            <w:pPr>
              <w:pStyle w:val="Normalny1"/>
              <w:rPr>
                <w:color w:val="000000"/>
                <w:sz w:val="20"/>
                <w:szCs w:val="20"/>
              </w:rPr>
            </w:pP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Paszport techniczny, szkolenie personelu oraz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  <w:p w:rsidR="00AD0523" w:rsidRDefault="00AD0523">
            <w:pPr>
              <w:pStyle w:val="NormalnyWeb"/>
              <w:spacing w:line="75" w:lineRule="atLeast"/>
              <w:rPr>
                <w:rFonts w:ascii="Arial" w:hAnsi="Arial" w:cs="Arial"/>
              </w:rPr>
            </w:pPr>
          </w:p>
        </w:tc>
      </w:tr>
    </w:tbl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Normalny1"/>
        <w:rPr>
          <w:b/>
          <w:bCs/>
          <w:sz w:val="20"/>
          <w:szCs w:val="20"/>
        </w:rPr>
      </w:pP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</w:p>
    <w:p w:rsidR="00AD0523" w:rsidRDefault="00AD0523">
      <w:pPr>
        <w:pStyle w:val="Normalny1"/>
        <w:jc w:val="right"/>
        <w:rPr>
          <w:rFonts w:eastAsia="Tahoma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7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Materac przeciwodleżynowy z pompą</w:t>
      </w:r>
      <w:r>
        <w:rPr>
          <w:b/>
          <w:bCs/>
        </w:rPr>
        <w:t xml:space="preserve"> </w:t>
      </w:r>
    </w:p>
    <w:tbl>
      <w:tblPr>
        <w:tblW w:w="1491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54"/>
        <w:gridCol w:w="1305"/>
        <w:gridCol w:w="1145"/>
        <w:gridCol w:w="1148"/>
        <w:gridCol w:w="1281"/>
        <w:gridCol w:w="784"/>
        <w:gridCol w:w="859"/>
        <w:gridCol w:w="994"/>
        <w:gridCol w:w="1361"/>
      </w:tblGrid>
      <w:tr w:rsidR="00AD0523">
        <w:trPr>
          <w:trHeight w:val="93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przeciwodleżynowy z pompą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7.1 Parametry materac przeciwodleżynowy 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przeciwodleżynowy z pompą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materaca:200x90cm(=/- 5cm)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materaca  15-18 cm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Nowoczesna konstrukcja materaca umożliwiająca odcinkowe usunięcie komór spod leżącego pacjenta celem realizowania terapii bezdotykowej.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20 wymiennych komór poprzecznych-umieszczonych w rzędach, wykonanych z poliuretanu, napełniających się i opróżniających na przemian co druga oraz posiadających zabezpieczenie </w:t>
            </w:r>
            <w:proofErr w:type="spellStart"/>
            <w:r>
              <w:rPr>
                <w:sz w:val="20"/>
                <w:szCs w:val="20"/>
              </w:rPr>
              <w:t>antyrotacyjne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:funkcję transportową powyżej 2h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komór spodnich, stale wypełnionych powietrzem dla zabezpieczenia 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8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Podgrzewacz płynów infuzyjnych</w:t>
      </w:r>
    </w:p>
    <w:tbl>
      <w:tblPr>
        <w:tblW w:w="1486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0"/>
        <w:gridCol w:w="5516"/>
        <w:gridCol w:w="1302"/>
        <w:gridCol w:w="1145"/>
        <w:gridCol w:w="1148"/>
        <w:gridCol w:w="1280"/>
        <w:gridCol w:w="784"/>
        <w:gridCol w:w="858"/>
        <w:gridCol w:w="991"/>
        <w:gridCol w:w="1362"/>
      </w:tblGrid>
      <w:tr w:rsidR="00AD0523">
        <w:trPr>
          <w:trHeight w:val="926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spełniający wymogi  opisane w tabeli 8.1.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4"/>
        </w:trPr>
        <w:tc>
          <w:tcPr>
            <w:tcW w:w="95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8.1 Parametry podgrzewacz płynów infuzyjnych 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rutynowych transfuzji. Czytelny wyświetlacz System akustycznych i wizualnych alarmów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-krótki czas podgrzania płynu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-cyfrowa kontrola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natychmiastowe podgrzanie płynu do optymalnej temperatury(30-41°C)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-akustyczne i wizualne alarmy zabezpieczające przed przegrzaniem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-współpraca ze standardowymi przyrządami do infuzji i transfuzji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-automatyczny wyłącznik w przepadku przekroczenia temperatury 42°C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-praca: 5-40°C, wilgotność względna &lt;80%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-zasilanie: 220V-240V, 50-60 Hz, moc ≤70W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-przepływ:2-12ml/min.(temp.30-40°C)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-średnica drenu:3,00-4,00 mm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600 g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9 </w:t>
      </w:r>
      <w:r>
        <w:rPr>
          <w:b/>
          <w:color w:val="000000"/>
          <w:sz w:val="22"/>
          <w:szCs w:val="22"/>
        </w:rPr>
        <w:t>Podgrzewacz płynów infuzyjnych i krwi</w:t>
      </w:r>
      <w:r>
        <w:rPr>
          <w:b/>
          <w:bCs/>
        </w:rPr>
        <w:t xml:space="preserve"> </w:t>
      </w:r>
    </w:p>
    <w:tbl>
      <w:tblPr>
        <w:tblW w:w="1506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6"/>
        <w:gridCol w:w="5628"/>
        <w:gridCol w:w="1323"/>
        <w:gridCol w:w="1144"/>
        <w:gridCol w:w="1149"/>
        <w:gridCol w:w="1300"/>
        <w:gridCol w:w="793"/>
        <w:gridCol w:w="870"/>
        <w:gridCol w:w="1005"/>
        <w:gridCol w:w="1363"/>
      </w:tblGrid>
      <w:tr w:rsidR="00AD0523">
        <w:trPr>
          <w:trHeight w:val="919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2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2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i krwi</w:t>
            </w:r>
            <w:r>
              <w:rPr>
                <w:color w:val="000000" w:themeColor="text1"/>
                <w:sz w:val="20"/>
                <w:szCs w:val="20"/>
              </w:rPr>
              <w:t xml:space="preserve"> spełniający wymogi opisane w tabeli nr 9.1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2"/>
        </w:trPr>
        <w:tc>
          <w:tcPr>
            <w:tcW w:w="97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9.1 Parametry podgrzewacz płynów infuzyjnych i krwi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i krwi: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-współpraca ze standardowymi przyrządami do infuzji 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-sucha wymiana ciepła o działaniu ciągłym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-regulacja temperatury 36C/39C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nagrzania ok. 2 minut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-alarm przekroczenia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-wyświetlacz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-regulowany poziom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-kroploszczelność klasa I typ BFIPX2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-średnica drenu 4,1-5,0mm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-prędkość przepływu nie mniej niż 20 ml/min.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220-240V ~50/60 Hz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120 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ochronności Klasa I, typ BF, IPX2 (kroploszczelność)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operacyjny Działanie ciągłe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 110 x 55 x 265 </w:t>
            </w:r>
          </w:p>
          <w:p w:rsidR="00AD0523" w:rsidRDefault="00555F63">
            <w:pPr>
              <w:pStyle w:val="Normalny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Waga ok.1kg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spacing w:before="0" w:after="0"/>
      </w:pPr>
    </w:p>
    <w:p w:rsidR="00AD0523" w:rsidRDefault="00AD0523">
      <w:pPr>
        <w:pStyle w:val="Normalny1"/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b/>
          <w:sz w:val="14"/>
          <w:szCs w:val="14"/>
        </w:rPr>
        <w:t xml:space="preserve"> 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</w:pPr>
      <w:r>
        <w:rPr>
          <w:b/>
          <w:bCs/>
          <w:color w:val="000000"/>
          <w:sz w:val="22"/>
          <w:szCs w:val="22"/>
        </w:rPr>
        <w:t>Zadanie nr 10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Myjnia do narzędzi</w:t>
      </w:r>
    </w:p>
    <w:p w:rsidR="00AD0523" w:rsidRDefault="00555F63">
      <w:pPr>
        <w:pStyle w:val="Normalny1"/>
        <w:spacing w:line="360" w:lineRule="auto"/>
      </w:pPr>
      <w:r>
        <w:rPr>
          <w:rFonts w:eastAsia="Times New Roman"/>
          <w:b/>
          <w:bCs/>
          <w:color w:val="FF0000"/>
          <w:sz w:val="20"/>
          <w:szCs w:val="20"/>
          <w:shd w:val="clear" w:color="auto" w:fill="FFFF00"/>
          <w:lang w:eastAsia="pl-PL"/>
        </w:rPr>
        <w:t>Przedmiot zamówienia obejmuje również wszelki prace niezbędne do zamontowania i uruchomienia myjni(wykonanie adaptacji pomieszczeń pod montaż urządzenia), które leżą po stronie wykonawcy.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35"/>
        <w:gridCol w:w="1305"/>
        <w:gridCol w:w="1146"/>
        <w:gridCol w:w="1148"/>
        <w:gridCol w:w="1281"/>
        <w:gridCol w:w="787"/>
        <w:gridCol w:w="858"/>
        <w:gridCol w:w="994"/>
        <w:gridCol w:w="1361"/>
      </w:tblGrid>
      <w:tr w:rsidR="00AD0523">
        <w:trPr>
          <w:trHeight w:val="93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Myjnia do narzędzi  </w:t>
            </w:r>
            <w:r>
              <w:rPr>
                <w:color w:val="000000" w:themeColor="text1"/>
                <w:sz w:val="20"/>
                <w:szCs w:val="20"/>
              </w:rPr>
              <w:t xml:space="preserve">spełniająca wymogi opisane w tabeli nr 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10.1</w:t>
      </w:r>
    </w:p>
    <w:tbl>
      <w:tblPr>
        <w:tblW w:w="11923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30" w:type="dxa"/>
        </w:tblCellMar>
        <w:tblLook w:val="04A0"/>
      </w:tblPr>
      <w:tblGrid>
        <w:gridCol w:w="509"/>
        <w:gridCol w:w="6868"/>
        <w:gridCol w:w="4546"/>
      </w:tblGrid>
      <w:tr w:rsidR="00AD0523">
        <w:trPr>
          <w:cantSplit/>
          <w:trHeight w:val="145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20" w:type="dxa"/>
            </w:tcMar>
            <w:vAlign w:val="center"/>
          </w:tcPr>
          <w:p w:rsidR="00AD0523" w:rsidRDefault="00AD0523">
            <w:pPr>
              <w:pStyle w:val="Nagwek7"/>
              <w:numPr>
                <w:ilvl w:val="6"/>
                <w:numId w:val="4"/>
              </w:numPr>
              <w:jc w:val="left"/>
              <w:rPr>
                <w:rFonts w:ascii="Tahoma" w:hAnsi="Tahoma" w:cs="Tahoma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20" w:type="dxa"/>
            </w:tcMar>
            <w:vAlign w:val="center"/>
          </w:tcPr>
          <w:p w:rsidR="00AD0523" w:rsidRDefault="00555F63">
            <w:pPr>
              <w:pStyle w:val="Nagwek7"/>
              <w:numPr>
                <w:ilvl w:val="6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WYMAGANA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150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Aparat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posiada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dokumenty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dopuszczające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użytkowania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ustawą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maja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2010r. 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wyrobach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medycznych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Tak</w:t>
            </w:r>
            <w:proofErr w:type="spellEnd"/>
          </w:p>
        </w:tc>
      </w:tr>
      <w:tr w:rsidR="00AD0523">
        <w:trPr>
          <w:cantSplit/>
          <w:trHeight w:val="33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fabrycznie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kompletne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zainstalowaniu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gotowe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bez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żadnych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zakupów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materiałami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eksploatacyjnymi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33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04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mycia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narzędzi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chirurgicznych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sprzętu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anestezjologicznego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kontenerów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53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Budowa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działanie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PN-EN 15883-1-2.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medyczne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dyrektywą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93/42/EEC.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Zasilanie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elektryczne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 3 x 400 V, N + PE, 50 Hz</w:t>
            </w:r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pobierania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12 kW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297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Ogrzewana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elektrycznie</w:t>
            </w:r>
            <w:proofErr w:type="spellEnd"/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całkowita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16 kW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Konstrukcja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wymagająca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stosowania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specjalnych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montażowych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konstrukcyjnych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cokół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fundament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wanna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cokołowa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(max):</w:t>
            </w:r>
          </w:p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szerokość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680 mm</w:t>
            </w:r>
          </w:p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1850 mm</w:t>
            </w:r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głębokość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700 mm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648"/>
              </w:tabs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Ergonomiczna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załadowcza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większa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84 -85 cm.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przelotowa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szklanymi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otwieranymi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ręcznie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stanowiącymi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blat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82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otwierane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zamykane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ręcznie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blokadą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uniemożliwiającą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jednoczesne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otwarcie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720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10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narzędziowych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DIN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wymiarach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480 x 250 x 50 mm.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TAK 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49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Powierzchnia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czołowa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sposób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łatwy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utrzymania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czystości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9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funkcjonalne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natryskowe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orurowanie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grzejne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kwasoodpornej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AISI 316L (1.4404)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lepszej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gatunkowo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termicznie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izolowana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co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265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27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Rama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obudowa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nierdzewnej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AISI 304 (1.4301)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lepszej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gatunkowo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80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245 kg.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80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Poziom hałasu max 56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dB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Podłączenie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zimnej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ciepłej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demineralizowanej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6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co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jednego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portu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USB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min.dwa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RS232.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25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bezpośredniego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skopiowania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archiwów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zewnętrzny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nośnik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pamięci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„pen-drive”.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podłączenia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systemu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identyfikacji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kodów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kreskowych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680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Minimum 16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dezynfekujących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zapisanych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sterowniku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38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cykle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termicznej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ustawienia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temp. do 93</w:t>
            </w:r>
            <w:r>
              <w:rPr>
                <w:rFonts w:eastAsia="Arial Unicode MS"/>
                <w:color w:val="FF0000"/>
                <w:sz w:val="20"/>
                <w:szCs w:val="20"/>
                <w:lang w:val="ar-SA"/>
              </w:rPr>
              <w:t>֠</w:t>
            </w:r>
            <w:r>
              <w:rPr>
                <w:color w:val="FF0000"/>
                <w:sz w:val="20"/>
                <w:szCs w:val="20"/>
                <w:lang w:val="ar-S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Kontrola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temperatury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pomocą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dwóch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niezależnych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czujników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PT 1000.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Alarmy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opisy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akustyczne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06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Miejsce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detergentów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4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oddzielne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płaskie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kolorowe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graficzno-tekstowe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procesów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czystej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brudnej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Wielkość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 3,5’’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91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pomocy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przycisków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dotykowych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ekranu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dotykowego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przycisków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membranowych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mikroprocesorowe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informacji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ewentualnych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zakłóceniach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polskim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szczegółowym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opisem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informacje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tekstowe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graficzne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bieżącym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faza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program,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współczynnika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A0,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temperatura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wizualizacja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aktualnie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wykonywanej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czynności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wskaźnik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postępu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końca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cyklu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44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spryskująco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górze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dole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wózka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Pompa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0,8kW (625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/min)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Zużycie wody zimnej na cykl standardowy max 20l.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Zużycie wody ciepłej na cykl standardowy max 40l.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Zużycie wody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demi</w:t>
            </w:r>
            <w:proofErr w:type="spellEnd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 na cykl standardowy max 20 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421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System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suszenia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wydajności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150 m</w:t>
            </w:r>
            <w:r>
              <w:rPr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color w:val="FF0000"/>
                <w:sz w:val="20"/>
                <w:szCs w:val="20"/>
                <w:lang w:val="en-US"/>
              </w:rPr>
              <w:t>/h.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51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filtr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powietrza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HEPA H14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filtr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wstępny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System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suszenia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kondensator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oparów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układem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odzysku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ciepła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wbudowany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zmiękczacz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55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Min. 3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pompy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perystaltyczne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czujnikiem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kontroli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przepływomierzami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nastawienia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dozowania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oddzielnie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9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istotnych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parametrów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procesu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wyładowczej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Końcowe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płukanie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demineralizowaną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2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Wózek wsadowy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din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wyjmowania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poszczególnych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poziomów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Wózek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anestezjologiczny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Wózek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załądowczy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rozładowczy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Kosz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obuwie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operacyjne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Gwarancja minimum 24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miesięce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Urządzenie do dezynfekcji pomieszczenia CS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color w:val="FF0000"/>
                <w:sz w:val="20"/>
                <w:szCs w:val="2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fabrycznie nowe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  <w:shd w:val="clear" w:color="auto" w:fill="FFFFFF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Zasilanie elektryczne 230 V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Dezynfekcja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pomieszczeń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wielkości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od 5m3 do 165m3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Ustawienie powierzchni dezynfekcji za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pomocą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przycisków membranowych, bez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pokręteł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suwaków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Wyświetlacz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LED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Waga maksymalnie 4kg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wykonana z tworzywa sztucznego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rozpraszające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postaci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mikrokropelek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5 mikronów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Szybkość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wyrzutu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przy dyszy: 80m/s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wyposażone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rączkę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ułatwiającą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przenoszenie.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automatycznie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wyłączające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 etapie dyfuzji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Deklaracja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zgodności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CE zgodna 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dyrektywą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93/42/EEC na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dezynfekcyjny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Kompatybilny ze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środkiem</w:t>
            </w:r>
            <w:proofErr w:type="spellEnd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 nadtlenek wodoru 7% bez dodatku srebra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zestawie 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dostarczyć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1L kompatybilnego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7% bez dodatku srebra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posiadającego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autoryzację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producenta do stosowania wraz z zaoferowanym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Autoryzowany serwis oferenta na terenie kraju.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  <w:p w:rsidR="00AD0523" w:rsidRDefault="00AD052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TAK</w:t>
            </w: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11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Zgrzewarka</w:t>
      </w:r>
    </w:p>
    <w:tbl>
      <w:tblPr>
        <w:tblW w:w="1497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2"/>
        <w:gridCol w:w="5575"/>
        <w:gridCol w:w="1313"/>
        <w:gridCol w:w="1145"/>
        <w:gridCol w:w="1148"/>
        <w:gridCol w:w="1292"/>
        <w:gridCol w:w="789"/>
        <w:gridCol w:w="866"/>
        <w:gridCol w:w="999"/>
        <w:gridCol w:w="1362"/>
      </w:tblGrid>
      <w:tr w:rsidR="00AD0523">
        <w:trPr>
          <w:trHeight w:val="93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Zgrzewarka rotacyjna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11.1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11.1 Parametry zgrzewarka rotacyjna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Zgrzewarka rotacyjna z wbudowaną drukarką igłową jednowierszową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Obudowa ze stali kwasoodpornej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Zasilanie elektryczne 230 V, 50 Hz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Zgrzewarka przeznaczona do dużych obciążeń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Wyświetlacz min. dwuwierszowy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4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Dostęp do menu w języku polskim poprzez wbudowaną klawiaturę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Licznik ilości wykonywanych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zgrzewów</w:t>
            </w:r>
            <w:proofErr w:type="spellEnd"/>
            <w:r>
              <w:rPr>
                <w:rFonts w:eastAsia="Arial"/>
                <w:sz w:val="20"/>
                <w:szCs w:val="20"/>
              </w:rPr>
              <w:t>, czasu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Funkcja zegara i kalendarza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Pamięć wprowadzonych informacji </w:t>
            </w:r>
            <w:r>
              <w:rPr>
                <w:rFonts w:eastAsia="Arial"/>
                <w:sz w:val="20"/>
                <w:szCs w:val="20"/>
              </w:rPr>
              <w:br/>
              <w:t>(ostatni wpis)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Szybkość zgrzewania - min. 10 m/min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Szerokość zgrzeiny - min. 12 mm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52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Wyświetlanie temperatury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zgrzewu</w:t>
            </w:r>
            <w:proofErr w:type="spellEnd"/>
            <w:r>
              <w:rPr>
                <w:rFonts w:eastAsia="Arial"/>
                <w:sz w:val="20"/>
                <w:szCs w:val="20"/>
              </w:rPr>
              <w:t>, zakres temperatury 80-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220°C, tolerancja temperatur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+/- 2%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66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Automatyczna kontrola odchyłki temperatury, regulowana w zakresie +/- 2-5</w:t>
            </w:r>
            <w:r>
              <w:rPr>
                <w:rFonts w:eastAsia="Arial"/>
                <w:color w:val="000000"/>
                <w:sz w:val="20"/>
                <w:szCs w:val="20"/>
              </w:rPr>
              <w:t>°C, w przypadku jej przekroczenia następuje samoczynne zatrzymanie napędu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Funkcja automatycznego przełączania się w tryb czuwania, gdy zgrzewarka nie jest używana, regulacja czasu w zakresie min.10-120 min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Automatyczny start/stop napędu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Monitorowana temperatura zgrzewania i siły nacisku rolki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AD052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D0523">
        <w:trPr>
          <w:trHeight w:val="58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Wbudowany program do przeprowadzania testu sprawności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zgrzewu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(data, godzina, siła nacisku rolki, temperatura)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Walidowany proces zgrzewania zgodnie z normą PN-EN ISO 111607-2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Drukarka igłowa, jednowierszowa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Drukowanie daty produkcji, daty ważności, nr wsadu lub numeru kolejnego pakietu, nr osoby odpowiedzialnej za sterylizację lub nr osoby pakującej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8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Drukowanie symboli zgodnie z normą EN 980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8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Możliwość ustawienia wielkości czcionki i odstępów między znakami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Możliwość odwrócenia wydruku o 180</w:t>
            </w:r>
            <w:r>
              <w:rPr>
                <w:rFonts w:eastAsia="Arial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12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Spirometr</w:t>
      </w:r>
      <w:r>
        <w:rPr>
          <w:b/>
          <w:bCs/>
        </w:rPr>
        <w:t xml:space="preserve"> 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2"/>
        <w:gridCol w:w="5533"/>
        <w:gridCol w:w="1306"/>
        <w:gridCol w:w="1145"/>
        <w:gridCol w:w="1147"/>
        <w:gridCol w:w="1283"/>
        <w:gridCol w:w="787"/>
        <w:gridCol w:w="858"/>
        <w:gridCol w:w="994"/>
        <w:gridCol w:w="1361"/>
      </w:tblGrid>
      <w:tr w:rsidR="00AD0523">
        <w:trPr>
          <w:trHeight w:val="93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6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6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Spirometr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12.1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6"/>
        </w:trPr>
        <w:tc>
          <w:tcPr>
            <w:tcW w:w="96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12.1 Parametry spirometr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Spirometr </w:t>
            </w:r>
            <w:r>
              <w:rPr>
                <w:sz w:val="20"/>
                <w:szCs w:val="20"/>
              </w:rPr>
              <w:t>w zestawie z :</w:t>
            </w:r>
            <w:r>
              <w:rPr>
                <w:sz w:val="20"/>
                <w:szCs w:val="20"/>
              </w:rPr>
              <w:br/>
              <w:t>kablem USB , CD z oprogramowaniem , 10 głowic  pomiarowych,</w:t>
            </w:r>
            <w:r>
              <w:rPr>
                <w:sz w:val="20"/>
                <w:szCs w:val="20"/>
              </w:rPr>
              <w:br/>
              <w:t>10 ustników dla dzieci, 10 ustników dla dorosłych , klips na nos.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głowica </w:t>
            </w:r>
            <w:proofErr w:type="spellStart"/>
            <w:r>
              <w:rPr>
                <w:sz w:val="20"/>
                <w:szCs w:val="20"/>
              </w:rPr>
              <w:t>pneumotachograficzna</w:t>
            </w:r>
            <w:proofErr w:type="spellEnd"/>
            <w:r>
              <w:rPr>
                <w:sz w:val="20"/>
                <w:szCs w:val="20"/>
              </w:rPr>
              <w:t xml:space="preserve"> łatwo sterylizowana w całości i nie wymagająca stosowania filtrów przeciwbakteryjnych, 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spirometria  VC, BF, MV, VT, ERV, IC, IRV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krzywa </w:t>
            </w:r>
            <w:proofErr w:type="spellStart"/>
            <w:r>
              <w:rPr>
                <w:sz w:val="20"/>
                <w:szCs w:val="20"/>
              </w:rPr>
              <w:t>przepływ-objetośc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FEV0,5, FEV1, FEV2, FEV3, FEV6, FEV1%FEV3, FEV1% FEV6, FEV1%FVCEX, FEV1%FVCIN, FEV1%VC, FEV1%VCMAX ,FVCEX, FVCIN, VC, VC MAX, ERV, IC, TV, VPEF, PEF, MEF75, MEF50, MEF25, MEF50%FVCEX, MEF75%VC, MEF50%VC, MEF25%VC, </w:t>
            </w:r>
            <w:proofErr w:type="spellStart"/>
            <w:r>
              <w:rPr>
                <w:sz w:val="20"/>
                <w:szCs w:val="20"/>
              </w:rPr>
              <w:t>MEF@FRC</w:t>
            </w:r>
            <w:proofErr w:type="spellEnd"/>
            <w:r>
              <w:rPr>
                <w:sz w:val="20"/>
                <w:szCs w:val="20"/>
              </w:rPr>
              <w:t xml:space="preserve">, FEF75/85, FEF25/75, MTT, FIV1, PIF, MIF50,VPIF, TPEF, TMEF75, TMEF50, TMEF25, TPIF, FET, FIT, TTOT, </w:t>
            </w:r>
            <w:proofErr w:type="spellStart"/>
            <w:r>
              <w:rPr>
                <w:sz w:val="20"/>
                <w:szCs w:val="20"/>
              </w:rPr>
              <w:t>TPEF%FET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TPIF%FIT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FET%FIT</w:t>
            </w:r>
            <w:proofErr w:type="spellEnd"/>
            <w:r>
              <w:rPr>
                <w:sz w:val="20"/>
                <w:szCs w:val="20"/>
              </w:rPr>
              <w:t>, TC25/50, AEX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dowolna wentylacja minutowa: MVV, VF, BR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4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kontrola poprawności wykonania badania wg standardów ERS i ATS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ocena jakości wykonanego poprawnie badania wg skali </w:t>
            </w:r>
            <w:proofErr w:type="spellStart"/>
            <w:r>
              <w:rPr>
                <w:sz w:val="20"/>
                <w:szCs w:val="20"/>
              </w:rPr>
              <w:t>A-F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ocena próby rozkurczowej wg ERS z tekstowym komentarzem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prezentacji wolnej krzywej przepływ-objętość na tle krzywej natężonej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prezentacja badania w czasie rzeczywistym w trzech osiach: przepływ, objętość, czas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obliczania odchyleń standardowych i </w:t>
            </w:r>
            <w:proofErr w:type="spellStart"/>
            <w:r>
              <w:rPr>
                <w:sz w:val="20"/>
                <w:szCs w:val="20"/>
              </w:rPr>
              <w:t>percentyli</w:t>
            </w:r>
            <w:proofErr w:type="spellEnd"/>
            <w:r>
              <w:rPr>
                <w:sz w:val="20"/>
                <w:szCs w:val="20"/>
              </w:rPr>
              <w:t xml:space="preserve"> wartości należnych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52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sposobu prezentacji wyników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66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podglądu i wydruku do 55 wielkości spirometrycznych 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redakcji własnego raportu z badania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przyjazne dla Użytkownika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AD052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D0523">
        <w:trPr>
          <w:trHeight w:val="36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bez ograniczeń z szybkim wyszukiwaniem pacjentów i badań.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techniczne:</w:t>
            </w:r>
            <w:r>
              <w:rPr>
                <w:sz w:val="20"/>
                <w:szCs w:val="20"/>
              </w:rPr>
              <w:br/>
              <w:t xml:space="preserve">Zakres mierzonego przepływu ± 18 l/s </w:t>
            </w:r>
            <w:r>
              <w:rPr>
                <w:sz w:val="20"/>
                <w:szCs w:val="20"/>
              </w:rPr>
              <w:br/>
              <w:t xml:space="preserve">Dokładność pomiaru przepływu &lt; 2 % </w:t>
            </w:r>
            <w:r>
              <w:rPr>
                <w:sz w:val="20"/>
                <w:szCs w:val="20"/>
              </w:rPr>
              <w:br/>
              <w:t xml:space="preserve">Rozdzielczość pomiaru przepływu ± 10 ml/s </w:t>
            </w:r>
            <w:r>
              <w:rPr>
                <w:sz w:val="20"/>
                <w:szCs w:val="20"/>
              </w:rPr>
              <w:br/>
              <w:t xml:space="preserve">Zakres mierzonej objętości ± 10 l </w:t>
            </w:r>
            <w:r>
              <w:rPr>
                <w:sz w:val="20"/>
                <w:szCs w:val="20"/>
              </w:rPr>
              <w:br/>
              <w:t xml:space="preserve">Dokładność pomiaru objętości &lt; 2 % </w:t>
            </w:r>
            <w:r>
              <w:rPr>
                <w:sz w:val="20"/>
                <w:szCs w:val="20"/>
              </w:rPr>
              <w:br/>
              <w:t xml:space="preserve">Rozdz. pomiaru objętości ± 10 ml </w:t>
            </w:r>
            <w:r>
              <w:rPr>
                <w:sz w:val="20"/>
                <w:szCs w:val="20"/>
              </w:rPr>
              <w:br/>
              <w:t xml:space="preserve">Wymiary 145 x 40 x 90 mm </w:t>
            </w:r>
            <w:r>
              <w:rPr>
                <w:sz w:val="20"/>
                <w:szCs w:val="20"/>
              </w:rPr>
              <w:br/>
              <w:t xml:space="preserve">Masa (bez komputera i drukarki) 120g </w:t>
            </w:r>
            <w:r>
              <w:rPr>
                <w:sz w:val="20"/>
                <w:szCs w:val="20"/>
              </w:rPr>
              <w:br/>
              <w:t xml:space="preserve">Zasilanie 5V (USB) </w:t>
            </w:r>
            <w:r>
              <w:rPr>
                <w:sz w:val="20"/>
                <w:szCs w:val="20"/>
              </w:rPr>
              <w:br/>
              <w:t xml:space="preserve">Głowica </w:t>
            </w:r>
            <w:proofErr w:type="spellStart"/>
            <w:r>
              <w:rPr>
                <w:sz w:val="20"/>
                <w:szCs w:val="20"/>
              </w:rPr>
              <w:t>pneumotachograficzna</w:t>
            </w:r>
            <w:proofErr w:type="spellEnd"/>
            <w:r>
              <w:rPr>
                <w:sz w:val="20"/>
                <w:szCs w:val="20"/>
              </w:rPr>
              <w:t xml:space="preserve"> wymienna dla każdego pacjenta</w:t>
            </w:r>
            <w:r>
              <w:rPr>
                <w:sz w:val="20"/>
                <w:szCs w:val="20"/>
              </w:rPr>
              <w:br/>
              <w:t xml:space="preserve">Przestrzeń martwa DV 40 </w:t>
            </w:r>
            <w:proofErr w:type="spellStart"/>
            <w:r>
              <w:rPr>
                <w:sz w:val="20"/>
                <w:szCs w:val="20"/>
              </w:rPr>
              <w:t>40</w:t>
            </w:r>
            <w:proofErr w:type="spellEnd"/>
            <w:r>
              <w:rPr>
                <w:sz w:val="20"/>
                <w:szCs w:val="20"/>
              </w:rPr>
              <w:t xml:space="preserve"> ml </w:t>
            </w:r>
          </w:p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Opór głowicy DV 40 &lt; 0,9 cmH2O/l/s (przy przepływie 12 l/s)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13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491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54"/>
        <w:gridCol w:w="1305"/>
        <w:gridCol w:w="1145"/>
        <w:gridCol w:w="1148"/>
        <w:gridCol w:w="1281"/>
        <w:gridCol w:w="784"/>
        <w:gridCol w:w="859"/>
        <w:gridCol w:w="994"/>
        <w:gridCol w:w="1361"/>
      </w:tblGrid>
      <w:tr w:rsidR="00AD0523">
        <w:trPr>
          <w:trHeight w:val="92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infuzyjna  </w:t>
            </w:r>
            <w:proofErr w:type="spellStart"/>
            <w:r>
              <w:rPr>
                <w:sz w:val="20"/>
                <w:szCs w:val="20"/>
              </w:rPr>
              <w:t>jednostrzykawkowa</w:t>
            </w:r>
            <w:proofErr w:type="spellEnd"/>
            <w:r>
              <w:rPr>
                <w:sz w:val="20"/>
                <w:szCs w:val="20"/>
              </w:rPr>
              <w:t xml:space="preserve"> spełniająca wymogi opisane w tabeli 13.1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5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infuzyjna  </w:t>
            </w:r>
            <w:proofErr w:type="spellStart"/>
            <w:r>
              <w:rPr>
                <w:sz w:val="20"/>
                <w:szCs w:val="20"/>
              </w:rPr>
              <w:t>jednostrzykawkowa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strzykawek: 5,10,20,30,50 ml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 montowane od czoła a nie od góry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nie wychodząca poza obudowę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bolus-a do 2000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Bolus </w:t>
            </w:r>
            <w:proofErr w:type="spellStart"/>
            <w:r>
              <w:rPr>
                <w:sz w:val="20"/>
                <w:szCs w:val="20"/>
              </w:rPr>
              <w:t>manulany</w:t>
            </w:r>
            <w:proofErr w:type="spellEnd"/>
            <w:r>
              <w:rPr>
                <w:sz w:val="20"/>
                <w:szCs w:val="20"/>
              </w:rPr>
              <w:t xml:space="preserve"> i automatyczny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Bolus-a bez wstrzymywania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numPr>
                <w:ilvl w:val="0"/>
                <w:numId w:val="8"/>
              </w:numPr>
              <w:ind w:left="720" w:hanging="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parametrów infuzji w jednostkach: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, µg, mg, µU, </w:t>
            </w:r>
            <w:proofErr w:type="spellStart"/>
            <w:r>
              <w:rPr>
                <w:sz w:val="20"/>
                <w:szCs w:val="20"/>
              </w:rPr>
              <w:t>mU</w:t>
            </w:r>
            <w:proofErr w:type="spellEnd"/>
            <w:r>
              <w:rPr>
                <w:sz w:val="20"/>
                <w:szCs w:val="20"/>
              </w:rPr>
              <w:t xml:space="preserve">, U, </w:t>
            </w:r>
            <w:proofErr w:type="spellStart"/>
            <w:r>
              <w:rPr>
                <w:sz w:val="20"/>
                <w:szCs w:val="20"/>
              </w:rPr>
              <w:t>kU</w:t>
            </w:r>
            <w:proofErr w:type="spellEnd"/>
            <w:r>
              <w:rPr>
                <w:sz w:val="20"/>
                <w:szCs w:val="20"/>
              </w:rPr>
              <w:t xml:space="preserve">, µmol,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, mol, / kg / min /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/ 24 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numeryczna do wprowadzania wartości parametrów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nazw leków – Pojemność biblioteki co najmniej 120 leków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infuzji w ml/godz.</w:t>
            </w:r>
          </w:p>
          <w:p w:rsidR="00AD0523" w:rsidRPr="00877262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Regulowane progi ciśnienia w zakresie </w:t>
            </w:r>
            <w:r w:rsidRPr="00C14125">
              <w:rPr>
                <w:color w:val="000000" w:themeColor="text1"/>
                <w:sz w:val="20"/>
                <w:szCs w:val="20"/>
              </w:rPr>
              <w:t xml:space="preserve">od 50 do 1000 mm </w:t>
            </w:r>
            <w:proofErr w:type="spellStart"/>
            <w:r w:rsidRPr="00C14125">
              <w:rPr>
                <w:color w:val="000000" w:themeColor="text1"/>
                <w:sz w:val="20"/>
                <w:szCs w:val="20"/>
              </w:rPr>
              <w:t>Hg</w:t>
            </w:r>
            <w:proofErr w:type="spellEnd"/>
            <w:r w:rsidRPr="00C14125">
              <w:rPr>
                <w:color w:val="000000" w:themeColor="text1"/>
                <w:sz w:val="20"/>
                <w:szCs w:val="20"/>
              </w:rPr>
              <w:t>, minimum 10 poziomów okluzji</w:t>
            </w:r>
          </w:p>
          <w:p w:rsidR="00877262" w:rsidRPr="00C14125" w:rsidRDefault="00877262" w:rsidP="00C14125">
            <w:pPr>
              <w:ind w:left="360"/>
              <w:rPr>
                <w:szCs w:val="20"/>
              </w:rPr>
            </w:pP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redukcja bolusa </w:t>
            </w:r>
            <w:proofErr w:type="spellStart"/>
            <w:r>
              <w:rPr>
                <w:sz w:val="20"/>
                <w:szCs w:val="20"/>
              </w:rPr>
              <w:t>okluzyjnego</w:t>
            </w:r>
            <w:proofErr w:type="spellEnd"/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Rozbudowany system alarmów: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opróżnienia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Pusta strzykawka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końca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 mocowanie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Okluzja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do rozładowania akumulatora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rozładowany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uszkodzona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obejmująca 2000  wpisów z datą i godziną zdarzenia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z akumulatora minimum  10h  przy infuzji 5ml/h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</w:p>
          <w:p w:rsidR="00AD0523" w:rsidRDefault="00555F63">
            <w:pPr>
              <w:pStyle w:val="Normalny1"/>
              <w:numPr>
                <w:ilvl w:val="0"/>
                <w:numId w:val="8"/>
              </w:numPr>
              <w:spacing w:line="276" w:lineRule="auto"/>
              <w:ind w:hanging="42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pompy do pionowych kolumn, statywów oraz stacji dokujących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pompy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Zasilanie pomp mocowanych poza stacją dokującą bezpośrednio z sieci energetycznej – niedopuszczalny jest zasilacz zewnętrzny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pojedynczej pompy nie więcej niż 2,5 kg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 V AC, 50 Hz +10%, -15% oraz 12 V DC</w:t>
            </w:r>
          </w:p>
          <w:p w:rsidR="00AD0523" w:rsidRDefault="00AD052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fabrycznie nowe, kompletne i po zainstalowaniu gotowe do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urządzeń, uruchomienie, szkolenie personelu medycznego w zakresie prawidłowej obsługi i eksploatacji.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14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dwustrzykawkowa</w:t>
      </w:r>
      <w:proofErr w:type="spellEnd"/>
      <w:r>
        <w:rPr>
          <w:b/>
          <w:bCs/>
        </w:rPr>
        <w:t xml:space="preserve"> </w:t>
      </w:r>
    </w:p>
    <w:tbl>
      <w:tblPr>
        <w:tblW w:w="1482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78"/>
        <w:gridCol w:w="5513"/>
        <w:gridCol w:w="1292"/>
        <w:gridCol w:w="1146"/>
        <w:gridCol w:w="1147"/>
        <w:gridCol w:w="1269"/>
        <w:gridCol w:w="781"/>
        <w:gridCol w:w="851"/>
        <w:gridCol w:w="986"/>
        <w:gridCol w:w="1359"/>
      </w:tblGrid>
      <w:tr w:rsidR="00AD0523">
        <w:trPr>
          <w:trHeight w:val="959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94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94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Dwustrzykawkowy</w:t>
            </w:r>
            <w:proofErr w:type="spellEnd"/>
            <w:r>
              <w:rPr>
                <w:sz w:val="20"/>
                <w:szCs w:val="20"/>
              </w:rPr>
              <w:t xml:space="preserve"> zestaw pomp spełniający wymogi opisane w tabeli 14.1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Pr="00877262" w:rsidRDefault="00555F63">
            <w:pPr>
              <w:pStyle w:val="Normalny1"/>
              <w:spacing w:beforeAutospacing="1"/>
              <w:rPr>
                <w:strike/>
                <w:color w:val="FF0000"/>
                <w:sz w:val="20"/>
                <w:szCs w:val="20"/>
              </w:rPr>
            </w:pPr>
            <w:r w:rsidRPr="00877262">
              <w:rPr>
                <w:strike/>
                <w:color w:val="FF0000"/>
                <w:sz w:val="20"/>
                <w:szCs w:val="20"/>
              </w:rPr>
              <w:t>2</w:t>
            </w:r>
            <w:r w:rsidR="00877262" w:rsidRPr="00877262">
              <w:rPr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4"/>
        </w:trPr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Tabela 1</w:t>
      </w:r>
      <w:r w:rsidR="00877262">
        <w:rPr>
          <w:b/>
          <w:color w:val="000000"/>
          <w:sz w:val="16"/>
          <w:szCs w:val="16"/>
        </w:rPr>
        <w:t>4</w:t>
      </w:r>
      <w:r>
        <w:rPr>
          <w:b/>
          <w:color w:val="000000"/>
          <w:sz w:val="16"/>
          <w:szCs w:val="16"/>
        </w:rPr>
        <w:t>.1. Parametry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</w:t>
      </w:r>
      <w:r w:rsidRPr="004968A7">
        <w:rPr>
          <w:b/>
          <w:bCs/>
          <w:color w:val="000000" w:themeColor="text1"/>
          <w:sz w:val="22"/>
          <w:szCs w:val="22"/>
        </w:rPr>
        <w:t xml:space="preserve">infuzyjna  </w:t>
      </w:r>
      <w:proofErr w:type="spellStart"/>
      <w:r w:rsidRPr="004968A7">
        <w:rPr>
          <w:b/>
          <w:bCs/>
          <w:color w:val="000000" w:themeColor="text1"/>
          <w:sz w:val="22"/>
          <w:szCs w:val="22"/>
        </w:rPr>
        <w:t>jednostrzykawkowa</w:t>
      </w:r>
      <w:proofErr w:type="spellEnd"/>
      <w:r w:rsidR="00877262" w:rsidRPr="00877262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Akapitzlist"/>
              <w:widowControl/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Dwustrzykawkowy</w:t>
            </w:r>
            <w:proofErr w:type="spellEnd"/>
            <w:r>
              <w:rPr>
                <w:sz w:val="20"/>
                <w:szCs w:val="20"/>
              </w:rPr>
              <w:t xml:space="preserve"> zestaw pomp z możliwością rozłączenia na dwie niezależne działające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strzykawek: 5,10,20,30,50 ml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 montowane od czoła a nie od góry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nie wychodząca poza obudowę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bolus-a do 2000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Bolus </w:t>
            </w:r>
            <w:proofErr w:type="spellStart"/>
            <w:r>
              <w:rPr>
                <w:sz w:val="20"/>
                <w:szCs w:val="20"/>
              </w:rPr>
              <w:t>manulany</w:t>
            </w:r>
            <w:proofErr w:type="spellEnd"/>
            <w:r>
              <w:rPr>
                <w:sz w:val="20"/>
                <w:szCs w:val="20"/>
              </w:rPr>
              <w:t xml:space="preserve"> i automatyczny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Bolus-a bez wstrzymywania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numPr>
                <w:ilvl w:val="0"/>
                <w:numId w:val="8"/>
              </w:numPr>
              <w:ind w:left="720" w:hanging="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parametrów infuzji w jednostkach: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, µg, mg, µU, </w:t>
            </w:r>
            <w:proofErr w:type="spellStart"/>
            <w:r>
              <w:rPr>
                <w:sz w:val="20"/>
                <w:szCs w:val="20"/>
              </w:rPr>
              <w:t>mU</w:t>
            </w:r>
            <w:proofErr w:type="spellEnd"/>
            <w:r>
              <w:rPr>
                <w:sz w:val="20"/>
                <w:szCs w:val="20"/>
              </w:rPr>
              <w:t xml:space="preserve">, U, </w:t>
            </w:r>
            <w:proofErr w:type="spellStart"/>
            <w:r>
              <w:rPr>
                <w:sz w:val="20"/>
                <w:szCs w:val="20"/>
              </w:rPr>
              <w:t>kU</w:t>
            </w:r>
            <w:proofErr w:type="spellEnd"/>
            <w:r>
              <w:rPr>
                <w:sz w:val="20"/>
                <w:szCs w:val="20"/>
              </w:rPr>
              <w:t xml:space="preserve">, µmol,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, mol, / kg / min /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/ 24 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numeryczna do wprowadzania wartości parametrów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nazw leków – Pojemność biblioteki co najmniej 120 leków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infuzji w ml/godz.</w:t>
            </w:r>
          </w:p>
          <w:p w:rsidR="00877262" w:rsidRPr="00C14125" w:rsidRDefault="00555F63" w:rsidP="00C14125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Regulowane progi ciśnienia w zakresie </w:t>
            </w:r>
            <w:r w:rsidRPr="00C14125">
              <w:rPr>
                <w:color w:val="000000" w:themeColor="text1"/>
                <w:sz w:val="20"/>
                <w:szCs w:val="20"/>
              </w:rPr>
              <w:t xml:space="preserve">od 50 do 1000 mm </w:t>
            </w:r>
            <w:proofErr w:type="spellStart"/>
            <w:r w:rsidRPr="00C14125">
              <w:rPr>
                <w:color w:val="000000" w:themeColor="text1"/>
                <w:sz w:val="20"/>
                <w:szCs w:val="20"/>
              </w:rPr>
              <w:t>Hg</w:t>
            </w:r>
            <w:proofErr w:type="spellEnd"/>
            <w:r w:rsidRPr="00C14125">
              <w:rPr>
                <w:color w:val="000000" w:themeColor="text1"/>
                <w:sz w:val="20"/>
                <w:szCs w:val="20"/>
              </w:rPr>
              <w:t>, minimum 10 poziomów okluzji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redukcja bolusa </w:t>
            </w:r>
            <w:proofErr w:type="spellStart"/>
            <w:r>
              <w:rPr>
                <w:sz w:val="20"/>
                <w:szCs w:val="20"/>
              </w:rPr>
              <w:t>okluzyjnego</w:t>
            </w:r>
            <w:proofErr w:type="spellEnd"/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Rozbudowany system alarmów: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min do opróżnienia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Pusta strzykawka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końca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 mocowanie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Okluzja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do rozładowania akumulatora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rozładowany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uszkodzona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obejmująca 2000  wpisów z datą i godziną zdarzenia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z akumulatora minimum  10h  przy infuzji 5ml/h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</w:p>
          <w:p w:rsidR="00AD0523" w:rsidRDefault="00555F63">
            <w:pPr>
              <w:pStyle w:val="Normalny1"/>
              <w:numPr>
                <w:ilvl w:val="0"/>
                <w:numId w:val="8"/>
              </w:numPr>
              <w:spacing w:line="276" w:lineRule="auto"/>
              <w:ind w:hanging="42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pompy do pionowych kolumn, statywów oraz stacji dokujących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pompy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pojedynczej pompy nie więcej niż 2,5 kg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 V AC, 50 Hz +10%, -15% oraz 12 V DC</w:t>
            </w:r>
          </w:p>
          <w:p w:rsidR="00AD0523" w:rsidRDefault="00AD052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kompletne i po zainstalowaniu gotowe do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urządzeń, uruchomienie, szkolenie personelu medycznego w zakresie prawidłowej obsługi i eksploatacji.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15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Doposażenie stołów operacyjnych</w:t>
      </w:r>
      <w:r>
        <w:rPr>
          <w:b/>
          <w:bCs/>
        </w:rPr>
        <w:t xml:space="preserve"> </w:t>
      </w:r>
    </w:p>
    <w:tbl>
      <w:tblPr>
        <w:tblW w:w="15105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707"/>
        <w:gridCol w:w="5449"/>
        <w:gridCol w:w="1322"/>
        <w:gridCol w:w="1145"/>
        <w:gridCol w:w="1151"/>
        <w:gridCol w:w="1296"/>
        <w:gridCol w:w="796"/>
        <w:gridCol w:w="870"/>
        <w:gridCol w:w="1005"/>
        <w:gridCol w:w="1364"/>
      </w:tblGrid>
      <w:tr w:rsidR="00AD0523">
        <w:trPr>
          <w:trHeight w:val="91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Korpus zaciskowy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przeznaczony do montażu wyposażenia na listwie bocznej stołu operacyjnego. Korpus wykonany ze stali nierdzewnej, przeznaczony do montażu wyposażenia ze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sztycą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okrągłą o średnicy 16 mm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Ramka anestezjologiczna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uchwytem wielopozycyjnym do montażu na listwie bocznej stołu operacyjnego. Ramka i uchwyt wykonane ze stali nierdzewnej. Możliwość regulacji wysokości, szerokości oraz obrotu.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Oparcie boczne łonowe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uchwytem wielopozycyjnym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do montażu na listwie bocznej stołu operacyjnego. Służy do podpierania pacjenta w pozycji bocznej, od strony podbrzusza. Owalny materac o wymiarach min. 30 mm x 150 mm x 150 mm, część nośna wykonana ze stali niedrzewnej umożliwia regulację wysokości i odległości od pacjenta.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Pilot bezprzewodowy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kompatybilny ze stołem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Hyperion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produkcji FAMED Żywiec Sp. z o.o. </w:t>
            </w:r>
          </w:p>
          <w:p w:rsidR="00AD0523" w:rsidRDefault="00555F63">
            <w:pPr>
              <w:pStyle w:val="NormalnyWeb"/>
              <w:spacing w:before="62" w:after="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za pomocą pilota min. następujących funkcji: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wysokości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regulacja oparcia pleców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przechyły boczne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przechył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nachylenia podnóżków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reflex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pozycji „0” z jednego przycisku- poziomowanie blatu wraz ze wszystkimi segmentami regulowanymi poprzez napęd elektrohydrauliczny,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przesuw wzdłużny blatu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blokowanie oraz odblokowywanie stołu do podłoża (centralna blokada kół)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Podpórka ręki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kształcie rynienki, materac poliuretanowy o wymiarach min. 25 mm x 150 mm x 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Podpórka bez uchwytu mocującego do listwy, podpórka kompatybilna z uchwytami produkcji FAMED Żywiec Sp. z o.o. posiadanymi przez Zamawiającego.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(krótki)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400 mm x 125 mm x 20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(długi)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Wymiary min. 600 mm x 125 mm x 20 mm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młodzieży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140mm x 34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dorosłych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200 mm x 54 mm</w:t>
            </w:r>
          </w:p>
          <w:p w:rsidR="00AD0523" w:rsidRDefault="00AD052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pod pięty</w:t>
            </w:r>
            <w:r>
              <w:rPr>
                <w:rFonts w:ascii="Tahoma" w:hAnsi="Tahoma" w:cs="Tahoma"/>
                <w:sz w:val="20"/>
                <w:szCs w:val="20"/>
              </w:rPr>
              <w:br/>
              <w:t>Zapewnia wsparcie i ochronę dla pięt oraz ścięgna Achillesa, nawet podczas najdłuższych operacji.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180 mm x 100 mm x 70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Wałek przeciwodleżynowy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Wykonany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wiskoelastomeru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rozkłada ciężar ciała pacjenta i obniża nacisk powierzchniowy do bezpiecznego poziomu.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Wałek stosuje się w zabiegach na tarczycy a także pod kolana, pod wierzchnią część stopy w pozycji na brzuchu. </w:t>
            </w:r>
          </w:p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Wymiary: 305 mm x 100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9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16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Narzędzia</w:t>
      </w:r>
    </w:p>
    <w:p w:rsidR="00AD0523" w:rsidRDefault="00555F63">
      <w:pPr>
        <w:pStyle w:val="NormalnyWeb"/>
        <w:spacing w:before="0" w:after="0"/>
      </w:pPr>
      <w:r>
        <w:t>Wymagania: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trike/>
          <w:sz w:val="20"/>
          <w:szCs w:val="20"/>
        </w:rPr>
      </w:pPr>
      <w:r>
        <w:rPr>
          <w:color w:val="000000"/>
        </w:rPr>
        <w:t>1</w:t>
      </w:r>
      <w:r>
        <w:rPr>
          <w:rFonts w:ascii="Tahoma" w:hAnsi="Tahoma" w:cs="Tahoma"/>
          <w:color w:val="000000"/>
          <w:sz w:val="20"/>
          <w:szCs w:val="20"/>
        </w:rPr>
        <w:t xml:space="preserve">.Narzędzia i akcesoria wykonane z najwyższej jakości stali chirurgicznej, w najwyższych standardach procesów produkcyjnych , producent spełnia najwyższe wymogi z zakresie wszystkich procesów biznesowych, które wykonuje produkując narzędzia. Potwierdzone następującymi certyfikatami i dokumentami, co najmniej : DIN EN 980, DIN EN 1041, DIN EN ISO 17664, DIN EN ISO 14971, DIN EN ISO 10993-1, DIN EN ISO 7153-1, DIN 58298, DIN EN ISO 13402. </w:t>
      </w:r>
    </w:p>
    <w:p w:rsidR="00AD0523" w:rsidRDefault="00555F63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2.Upoważnienie Producenta do dystrybucji na terenie Polski, wyłączna autoryzacja Producenta do wprowadzania narzędzi i sprzętu chirurgicznego na terenie RP, a także do wykonywania wszystkich czynności serwisowych. W zakresie narzędzi obejmuje to również możliwość wykonania profesjonalnej regeneracji i naprawy wszystkich oferowanych narzędzi, w standardzie odpowiadającym standardom produkcyjnym nowych narzędzi.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3.Gwarancja fabryczna producenta na narzędzia min. 36 miesięcy. Wszystkie narzędzia fabrycznie nowe, rok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min. 2018</w:t>
      </w:r>
    </w:p>
    <w:p w:rsidR="00AD0523" w:rsidRDefault="00555F63">
      <w:pPr>
        <w:pStyle w:val="NormalnyWeb"/>
        <w:spacing w:before="0" w:after="0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Producent posiada własną kuźnię narzędziową, co umożliwia kontrolę jakości oraz profesjonalny autoryzowany serwis narzędzi. W zakładzie produkcyjnym znajduje się komora </w:t>
      </w:r>
      <w:proofErr w:type="spellStart"/>
      <w:r>
        <w:rPr>
          <w:rFonts w:ascii="Tahoma" w:hAnsi="Tahoma" w:cs="Tahoma"/>
          <w:sz w:val="20"/>
          <w:szCs w:val="20"/>
        </w:rPr>
        <w:t>pasywacyjną</w:t>
      </w:r>
      <w:proofErr w:type="spellEnd"/>
      <w:r>
        <w:rPr>
          <w:rFonts w:ascii="Tahoma" w:hAnsi="Tahoma" w:cs="Tahoma"/>
          <w:sz w:val="20"/>
          <w:szCs w:val="20"/>
        </w:rPr>
        <w:t xml:space="preserve">, w której bezwzględnie hartowane są antykorozyjnie wszystkie narzędzia.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5.Posiadanie autoryzowanego serwisu na terenie Polski, niezależnie od serwisu producenta, czas reakcji serwisu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24 godziny. Serwis po dostawie przeszkoli personel w zakresie użytkowania, mycia, dezynfekcji, sterylizacji i konserwacji narzędzi.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6.Wykonanie narzędzi w najwyższym standardzie technologicznym, potwierdzonych zgodnością z aneksem II dyrektywy 93/42 EEC, mówiącym o zapewnieniu odpowiedniej jakości procesów projektowania, wykonania i dystrybucji narzędzi chirurgicznych według norm ISO 9001 oraz ISO 13485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7.Zapewnienie dostępności części i akcesoriów oraz serwisu na min. 10 lat.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8.Wszystkie narzędzia pochodzą od jednego Producenta, za wyjątkiem specjalistycznych kaniul żylnych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9.Potwierdzenie jakości materiału do produkcji narzędzi – certyfikat stworzony według normy DIN EN 10088-1 potwierdzający skład stopu użytego do produkcji narzędzi i wynikające stąd przeznaczenie do stosowania w danej specjalności chirurgicznej.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10.Wymóg załączenia do oferty oryginalnych kart katalogowych z zaznaczonymi oferowanymi pozycjami, przetłumaczonymi na język polski, z których wynikać będzie spełnianie parametrów granicznych. Niezależnie od tego do oferty należy bezwzględnie dołączyć oryginalny ( oryginalnie oprawiony jako nierozłączna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całość ) kompletny katalog lub katalogi producenta dotyczący danej grupy narzędzi lub narzędzi do danej specjalności, w których znaleźć można wszystkie zaoferowane narzędzia chirurgiczne.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</w:t>
      </w:r>
      <w:r>
        <w:rPr>
          <w:rFonts w:ascii="Tahoma" w:hAnsi="Tahoma" w:cs="Tahoma"/>
          <w:color w:val="FF0000"/>
          <w:sz w:val="22"/>
        </w:rPr>
        <w:t xml:space="preserve"> </w:t>
      </w:r>
      <w:r>
        <w:rPr>
          <w:rFonts w:ascii="Tahoma" w:hAnsi="Tahoma" w:cs="Tahoma"/>
          <w:sz w:val="20"/>
          <w:szCs w:val="20"/>
        </w:rPr>
        <w:t>Karty danych technicznych wystawionych przez producenta wyrobów, na potwierdzenie spełnienia wymaganych parametrów.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12.Wszystkie narzędzia o podwyższonym standardzie wykonania, w szczególności nożyczki, imadła i pesety ( zawierające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n.p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wkładki węglowe, specjalistyczne powłoki oraz inne ponadstandardowe właściwości oraz cechy ) nie mogą być oferowane w niższym standardzie niż wymagany, co wynika ze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specjalistyki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zabiegów przeprowadzanych w szpitalu.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bookmarkStart w:id="2" w:name="_GoBack1"/>
      <w:bookmarkEnd w:id="2"/>
      <w:r>
        <w:rPr>
          <w:rFonts w:ascii="Tahoma" w:hAnsi="Tahoma" w:cs="Tahoma"/>
          <w:color w:val="000000"/>
          <w:sz w:val="20"/>
          <w:szCs w:val="20"/>
        </w:rPr>
        <w:t>13.Dopuszcza się tolerancję wszystkich rozmiarów narzędzi w zakresie +/- 2%, nie dopuszcza się zmiany nazwy typu narzędzia oraz oferowania narzędzi w niższym standardzie niż wymagany.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14.Nie spełnienie powyższych wymogów spowoduje odrzucenie oferty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tbl>
      <w:tblPr>
        <w:tblW w:w="1497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711"/>
        <w:gridCol w:w="5367"/>
        <w:gridCol w:w="1307"/>
        <w:gridCol w:w="1145"/>
        <w:gridCol w:w="1149"/>
        <w:gridCol w:w="1284"/>
        <w:gridCol w:w="789"/>
        <w:gridCol w:w="861"/>
        <w:gridCol w:w="996"/>
        <w:gridCol w:w="1362"/>
      </w:tblGrid>
      <w:tr w:rsidR="00AD0523">
        <w:trPr>
          <w:trHeight w:val="951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METZENBAUM-STANDARD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zagięte, końcówki tępo-tępe, dł. 11,5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BABY- METZENMAUM, zagięte,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o dł. 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. Możliwość oferowania narzędzia o dł.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Nożyczki posiadają specjalnie zwężane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oznaczenie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którym zakodowane są numer katalogowy, seryjny i nazwa producenta,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METZENBAUM, zakrzywione, tępo-tępe, dł.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. Możliwość oferowania narzędzia o dł. 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Nożyczki posiadają specjalnie zwężane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oznaczenie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którym zakodowane są numer katalogowy, seryjny i nazwa producenta,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bransz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Trzonek do skalpela nr 3, prosty, dł. 12,5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Trzonek do skalpela nr 4, prosty, dł. 13,5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preparacyjna BRAUN, delikatna, prosta, szer. 1mm, dł. 17,5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chirurgiczna STANDARD ADSON prosta delikatna 1x2 zęby, szerokość końcówki chwytnej 1,5 mm, dł. 12cm. Możliwość oferowania narzędzia co najmniej : o dł. 15 cm, w dł. 12 i 15 cm o szer. 2 mm 2x3 zęby oraz w dł. 12 i 15 cm utwardzonych wkładką węglową.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ADSON prosta delikatna 1x2 zęby, szerokość końcówki chwytnej 1,5 mm, dł. 12cm. Możliwość oferowania narzędzia co najmniej : z perforacją krzyżową, jako wersja mikro ze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0,8 mm gładką oraz w wersji utwardzanej wkładką węglową.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chirurgiczna STANDARD prosta, 1x2 zęby, szerokość końcówki chwytnej 2 mm, dł. 14,5cm. Możliwość oferowania narzędzia co najmniej : o szer. 1,5 mm w wersji prostej oraz z zakrzywionymi końcówkami roboczymi.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chirurgiczna STANDARD prosta, 1x2 zęby, szerokość końcówki chwytnej 2 mm, dł. 18cm. Możliwość oferowania narzędzia w wersji co najmniej : o dł. 10,5 cm, 11 cm, 13 cm, 15,5 cm, 16 cm, 18 cm, 20 cm, 25 cm i 30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prosta,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2 mm, dł. 16cm. Możliwość oferowania narzędzia w wersji co najmniej : z zagiętymi końcówkami roboczymi lub utwardzeniem wkładką węglową TC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prosta,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2 mm, dł. 20cm. Możliwość oferowania narzędzia w wersji co najmniej : z zagiętymi końcówkami roboczymi lub utwardzeniem wkładką węglową TC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18cm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proste, dł. 18cm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hemostatyczne delikatne KOCHER 1x2 zęby, zagięte, dł. 14cm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hemostatyczne delikatne KOCHER 1x2 zęby, proste, dł. 14cm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20cm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proste, dł. 20cm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24cm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MICRO-MOSQUITO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zagięte, dł. 10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preparacyjne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BABY-ADSON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delikatnie zagięte, dł. 14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w wersji co najmniej : mocno zagiętej o dł. 18 cm, ADSON zarówno prostej jak i zagiętej o dł. 18,5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MIKULICZ zakrzywione, 1x2 ząbki, dł. 20 cm, konstrukcja narzędzia bez użycia śruby. Narzędzie dostępne w wersji co najmniej o dł. 18,5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chirurgiczny, 2-zębny, ostry, prosty, dł. 16,5 cm, delikatny, rękojeść kwadratowa. Narzędzie dostępne w wersji co najmniej : giętkiej o dł. 15,5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chirurgiczny, 3-zębny, ostry, prosty, dł. 16,5 cm, delikatny, rękojeść kwadratowa. Narzędzie dostępne w wersji co najmniej : giętkiej o dł. 15,5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SENN-GREEN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prosty, wymiar łopatki 20x6mm,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rekojeść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kwadratowa, dł. 16cm. Narzędzie dostępne w wersji co najmniej : z wym. Łopatki 10 x 6 mm oraz jako BABY SENN – MUELLER dwustronnej, z jednej strony zakończonej łopatką o wym.. 22 x 7 mm a z drugiej ostrym 3 – zębnym hakiem o wym. 7 x 8 mm, dł. całkowita narzędzia 15,5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Sonda rowkowa, motylkowa,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w wersji co najmniej : o dł. 15,5 , 14,5, 16, 18, 20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Kleszczyki chwytne do tkanek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4x5 ząbków, proste, dł.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Narzędzie dostępne w wersji co najmniej : jako BABY ALLIS o dł. 12 i 14 cm oraz 5x6 ząbków i dł. 15,19,23 i 25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wzierników ginekologicznych KALLMORGEN w zestawie 2 łyżki o wymiarach70x40mm i 70x33mm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wzierników ginekologicznych KALLMORGEN w zestawie 2 łyżki o wymiarach90x40mm i 90x33mm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4mm,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6mm,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8mm,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10mm,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13mm,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16mm,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18mm, dł.17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SMITH-PETERSEN, część robocza płaska, zagięta rękojeść owalna, szer. 19mm, dł. 20,5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Osteotom LEXER, prosty, ostry, końcówka narzędzia rozszerzona w formie łopaty lekko zaokrąglonej, rękojeść ergonomiczna, wykonana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polypropyluxu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szer. 15mm, dł.22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specjalnym punktem na podparcie kciuka, ostry, szer. 5mm, dł.21,5cm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specjalnym punktem na podparcie kciuka, ostry, szer. 10mm, dł.21,5cm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MINI-HOHMANN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lekko wygięta i mocno zwężona i zaokrąglona na końcu, szer. 8mm, dł. 16,5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Narzędzie dostępne co najmniej w wersji o szer. 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VERBRUGGE-MULER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lekko zagięta, mocno zwężona i ścięta na końcu, szer. 42mm, dł. 24cm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VOLKMANN, ostry jednozębny, rękojeść ażurowa, dł. 22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tępej i półostrej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KOCHER, tępy jednozębny, rękojeść ażurowa dł. 21,5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ostrej o dł. 21,5 cm i 24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Hak do ran KOCHER, 4-zębny, ostry, rękojeść płaska, ażurowa, wym. łopatki 20 x 18 mm, dł. 22,5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3-zębnej o wym. łopatki 15 x 15 mm oraz 6 – zębnej, wym. łopatki 30 x 15 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MAYFIELD, lekko zagięty, rękojeść z systemem kontroli docisku, narzędzie posiada system podwójnej dźwigni zmniejszającej siłę nacisku konieczną do pracy,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3mm, dł. 14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LUER-FRIEDMANN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część robocza delikatnie, lekko zagięta, rękojeść z systemem kontroli docisku,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3 mm, dł. 14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JANSEN, szczęki odgięte w literę S, szer. 4mm, dł.18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ADSON prosty, rękojeść z systemem kontroli docisku, szer. 8 mm, dł. 20,5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z zagiętą końcówką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LUER, część robocza lekko zagięta,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rękojeść z systemem kontroli docisku,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4 mm, dł.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Możliwość oferowania narzędzia w wersji co najmniej z dwoma innymi krzywiznami końcówki.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Kleszczyki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HALSTED-MOSQUITO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zakrzywione, dł. 12,5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Kaniula żylna , 1,50x80mm. Możliwość oferowania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narzędziaco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najmniej w wersji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1,20x80 mm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Cewnik metalowy ginekologiczny, lekko zagięty,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14Charr., dł. 16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co najmniej w wersji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od 8 do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Ze skokiem co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Sonda rowkowa motylkowa, dł. 11,5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co najmniej w wersji o dł. 13, 14,5, 16, 18 i 20 cm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Kościotrzymacz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DINGMANN (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), zakrzywiony, dodatkowo odgięty bocznie w stosunku do osi narzędzia z zapinką, dł. 19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DINGMANN o innym zakrzywieniu.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MAYO-STILLE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MAYO-STILLE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Imadło do szycia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MAYO-HEGAR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, proste,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fakturowane krzyżowo, szczelinowe, dł. 20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Imadło do szycia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CRILLE-WOOD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, proste,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fakturowane krzyżowo, szczelinowe, szer. 2mm, dł. 15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Łyżka maciczna RECAIMER, prosta sztywna, ostra,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60 x 35mm, dł. 31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Możliwość oferowania narzędzia co najmniej w wersji giętkiej oraz sztywnej tępej.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 do ran STANDARD, 2-zębny, tępy delikatny, dł. 16,5 cm, rękojeść kwadratowa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 do ran STANDARD, 3-zębny, tępy delikatny, dł. 16,5 cm, rękojeść kwadratowa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Kleszczyki hemostatyczne PEAN, zakrzywione delikatne, dł. 13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96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</w:pPr>
    </w:p>
    <w:sectPr w:rsidR="00AD0523" w:rsidSect="00AD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23" w:rsidRDefault="00AD0523" w:rsidP="00AD0523">
      <w:pPr>
        <w:spacing w:line="240" w:lineRule="auto"/>
      </w:pPr>
      <w:r>
        <w:separator/>
      </w:r>
    </w:p>
  </w:endnote>
  <w:endnote w:type="continuationSeparator" w:id="0">
    <w:p w:rsidR="00AD0523" w:rsidRDefault="00AD0523" w:rsidP="00AD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23" w:rsidRDefault="00AD0523" w:rsidP="00AD0523">
      <w:pPr>
        <w:spacing w:line="240" w:lineRule="auto"/>
      </w:pPr>
      <w:r>
        <w:separator/>
      </w:r>
    </w:p>
  </w:footnote>
  <w:footnote w:type="continuationSeparator" w:id="0">
    <w:p w:rsidR="00AD0523" w:rsidRDefault="00AD0523" w:rsidP="00AD0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23" w:rsidRDefault="00555F63">
    <w:pPr>
      <w:pStyle w:val="Gwka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32/2018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Załącznik nr 2-Formularz cenowy-ZMIANA II</w:t>
    </w:r>
    <w:r w:rsidR="007710B5">
      <w:rPr>
        <w:rFonts w:ascii="Tahoma" w:hAnsi="Tahoma" w:cs="Tahoma"/>
        <w:color w:val="000000"/>
        <w:szCs w:val="20"/>
      </w:rPr>
      <w:t>I</w:t>
    </w:r>
    <w:r>
      <w:rPr>
        <w:rFonts w:ascii="Tahoma" w:hAnsi="Tahoma" w:cs="Tahoma"/>
        <w:color w:val="00000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75"/>
    <w:multiLevelType w:val="multilevel"/>
    <w:tmpl w:val="68FACB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376CB"/>
    <w:multiLevelType w:val="multilevel"/>
    <w:tmpl w:val="26004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3357C"/>
    <w:multiLevelType w:val="multilevel"/>
    <w:tmpl w:val="34B69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6A657D"/>
    <w:multiLevelType w:val="multilevel"/>
    <w:tmpl w:val="5B0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1362EEB"/>
    <w:multiLevelType w:val="multilevel"/>
    <w:tmpl w:val="37369D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8A18B2"/>
    <w:multiLevelType w:val="multilevel"/>
    <w:tmpl w:val="47BC8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4B0D50"/>
    <w:multiLevelType w:val="hybridMultilevel"/>
    <w:tmpl w:val="E9B69ADA"/>
    <w:styleLink w:val="Numery"/>
    <w:lvl w:ilvl="0" w:tplc="04BE34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A718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19A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0BA2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4A0F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254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11E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0B60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4688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715B4E"/>
    <w:multiLevelType w:val="multilevel"/>
    <w:tmpl w:val="362E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7339"/>
    <w:multiLevelType w:val="multilevel"/>
    <w:tmpl w:val="3CFC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05B6C"/>
    <w:multiLevelType w:val="multilevel"/>
    <w:tmpl w:val="13608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ED6351"/>
    <w:multiLevelType w:val="multilevel"/>
    <w:tmpl w:val="C046D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58186D"/>
    <w:multiLevelType w:val="multilevel"/>
    <w:tmpl w:val="8556C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39EA"/>
    <w:multiLevelType w:val="multilevel"/>
    <w:tmpl w:val="1D1C0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3780F"/>
    <w:multiLevelType w:val="multilevel"/>
    <w:tmpl w:val="38269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7F220BE"/>
    <w:multiLevelType w:val="hybridMultilevel"/>
    <w:tmpl w:val="E9B69ADA"/>
    <w:numStyleLink w:val="Numery"/>
  </w:abstractNum>
  <w:abstractNum w:abstractNumId="15">
    <w:nsid w:val="57F93FCA"/>
    <w:multiLevelType w:val="multilevel"/>
    <w:tmpl w:val="D074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F01FD"/>
    <w:multiLevelType w:val="multilevel"/>
    <w:tmpl w:val="5894A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41B48"/>
    <w:multiLevelType w:val="multilevel"/>
    <w:tmpl w:val="8AA8B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F953B6"/>
    <w:multiLevelType w:val="multilevel"/>
    <w:tmpl w:val="7DF0E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3AA2062"/>
    <w:multiLevelType w:val="multilevel"/>
    <w:tmpl w:val="2F4609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9"/>
  </w:num>
  <w:num w:numId="13">
    <w:abstractNumId w:val="10"/>
  </w:num>
  <w:num w:numId="14">
    <w:abstractNumId w:val="9"/>
  </w:num>
  <w:num w:numId="15">
    <w:abstractNumId w:val="17"/>
  </w:num>
  <w:num w:numId="16">
    <w:abstractNumId w:val="1"/>
  </w:num>
  <w:num w:numId="17">
    <w:abstractNumId w:val="15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23"/>
    <w:rsid w:val="002D1B66"/>
    <w:rsid w:val="00416165"/>
    <w:rsid w:val="004968A7"/>
    <w:rsid w:val="00555F63"/>
    <w:rsid w:val="00680829"/>
    <w:rsid w:val="006B63E2"/>
    <w:rsid w:val="007710B5"/>
    <w:rsid w:val="00877262"/>
    <w:rsid w:val="00AD0523"/>
    <w:rsid w:val="00C1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23"/>
    <w:pPr>
      <w:suppressAutoHyphens/>
    </w:pPr>
  </w:style>
  <w:style w:type="paragraph" w:styleId="Nagwek7">
    <w:name w:val="heading 7"/>
    <w:link w:val="Nagwek7Znak"/>
    <w:qFormat/>
    <w:rsid w:val="00251791"/>
    <w:pPr>
      <w:keepNext/>
      <w:suppressAutoHyphens/>
      <w:jc w:val="center"/>
      <w:outlineLvl w:val="6"/>
    </w:pPr>
    <w:rPr>
      <w:rFonts w:ascii="Calibri" w:eastAsia="Calibri" w:hAnsi="Calibri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character" w:customStyle="1" w:styleId="TekstpodstawowyZnak">
    <w:name w:val="Tekst podstawowy Znak"/>
    <w:basedOn w:val="Domylnaczcionkaakapitu"/>
    <w:link w:val="Tretekstu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character" w:customStyle="1" w:styleId="ListLabel1">
    <w:name w:val="ListLabel 1"/>
    <w:rsid w:val="00E31EE7"/>
    <w:rPr>
      <w:sz w:val="20"/>
    </w:rPr>
  </w:style>
  <w:style w:type="character" w:customStyle="1" w:styleId="ListLabel2">
    <w:name w:val="ListLabel 2"/>
    <w:rsid w:val="00E31EE7"/>
    <w:rPr>
      <w:rFonts w:cs="Courier New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2763E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">
    <w:name w:val="ListLabel 3"/>
    <w:rsid w:val="00AD0523"/>
    <w:rPr>
      <w:rFonts w:cs="Symbol"/>
      <w:sz w:val="20"/>
    </w:rPr>
  </w:style>
  <w:style w:type="character" w:customStyle="1" w:styleId="ListLabel4">
    <w:name w:val="ListLabel 4"/>
    <w:rsid w:val="00AD0523"/>
    <w:rPr>
      <w:rFonts w:cs="Courier New"/>
      <w:sz w:val="20"/>
    </w:rPr>
  </w:style>
  <w:style w:type="character" w:customStyle="1" w:styleId="ListLabel5">
    <w:name w:val="ListLabel 5"/>
    <w:rsid w:val="00AD0523"/>
    <w:rPr>
      <w:rFonts w:cs="Wingdings"/>
      <w:sz w:val="20"/>
    </w:rPr>
  </w:style>
  <w:style w:type="character" w:customStyle="1" w:styleId="ListLabel6">
    <w:name w:val="ListLabel 6"/>
    <w:rsid w:val="00AD0523"/>
    <w:rPr>
      <w:rFonts w:cs="Symbol"/>
    </w:rPr>
  </w:style>
  <w:style w:type="character" w:customStyle="1" w:styleId="ListLabel7">
    <w:name w:val="ListLabel 7"/>
    <w:rsid w:val="00AD0523"/>
    <w:rPr>
      <w:rFonts w:cs="Courier New"/>
    </w:rPr>
  </w:style>
  <w:style w:type="character" w:customStyle="1" w:styleId="ListLabel8">
    <w:name w:val="ListLabel 8"/>
    <w:rsid w:val="00AD0523"/>
    <w:rPr>
      <w:rFonts w:cs="Wingdings"/>
    </w:rPr>
  </w:style>
  <w:style w:type="paragraph" w:styleId="Nagwek">
    <w:name w:val="header"/>
    <w:basedOn w:val="Normalny"/>
    <w:next w:val="Tretekstu"/>
    <w:link w:val="NagwekZnak"/>
    <w:rsid w:val="00AD052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1"/>
    <w:link w:val="TekstpodstawowyZnak"/>
    <w:uiPriority w:val="99"/>
    <w:rsid w:val="00C63B04"/>
    <w:pPr>
      <w:spacing w:after="120" w:line="288" w:lineRule="auto"/>
    </w:pPr>
  </w:style>
  <w:style w:type="paragraph" w:styleId="Lista">
    <w:name w:val="List"/>
    <w:basedOn w:val="Tretekstu"/>
    <w:rsid w:val="00E31EE7"/>
    <w:rPr>
      <w:rFonts w:cs="Lohit Devanagari"/>
    </w:rPr>
  </w:style>
  <w:style w:type="paragraph" w:styleId="Podpis">
    <w:name w:val="Signature"/>
    <w:basedOn w:val="Normalny"/>
    <w:rsid w:val="00AD052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1"/>
    <w:rsid w:val="00E31EE7"/>
    <w:pPr>
      <w:suppressLineNumbers/>
    </w:pPr>
    <w:rPr>
      <w:rFonts w:cs="Lohit Devanagari"/>
    </w:rPr>
  </w:style>
  <w:style w:type="paragraph" w:customStyle="1" w:styleId="Normalny1">
    <w:name w:val="Normalny1"/>
    <w:rsid w:val="00052611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Gwka">
    <w:name w:val="Główka"/>
    <w:basedOn w:val="Normalny1"/>
    <w:link w:val="NagwekZnak"/>
    <w:unhideWhenUsed/>
    <w:rsid w:val="007C04E2"/>
    <w:pPr>
      <w:keepNext/>
      <w:widowControl/>
      <w:tabs>
        <w:tab w:val="center" w:pos="4536"/>
        <w:tab w:val="right" w:pos="9072"/>
      </w:tabs>
      <w:spacing w:before="24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ygnatura">
    <w:name w:val="Sygnatura"/>
    <w:basedOn w:val="Normalny1"/>
    <w:rsid w:val="00E31EE7"/>
    <w:pPr>
      <w:suppressLineNumbers/>
      <w:spacing w:before="120" w:after="120"/>
    </w:pPr>
    <w:rPr>
      <w:rFonts w:cs="Lohit Devanagari"/>
      <w:i/>
      <w:iCs/>
    </w:rPr>
  </w:style>
  <w:style w:type="paragraph" w:styleId="Stopka">
    <w:name w:val="footer"/>
    <w:basedOn w:val="Normalny1"/>
    <w:link w:val="StopkaZnak"/>
    <w:unhideWhenUsed/>
    <w:rsid w:val="007C04E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Znak">
    <w:name w:val="Znak Znak1 Znak"/>
    <w:basedOn w:val="Normalny1"/>
    <w:uiPriority w:val="99"/>
    <w:rsid w:val="00B63D9D"/>
    <w:pPr>
      <w:widowControl/>
    </w:pPr>
    <w:rPr>
      <w:rFonts w:ascii="Arial" w:hAnsi="Arial" w:cs="Arial"/>
    </w:rPr>
  </w:style>
  <w:style w:type="paragraph" w:customStyle="1" w:styleId="WW-Tekstpodstawowy3">
    <w:name w:val="WW-Tekst podstawowy 3"/>
    <w:basedOn w:val="Normalny1"/>
    <w:uiPriority w:val="99"/>
    <w:rsid w:val="00C63B04"/>
    <w:pPr>
      <w:widowControl/>
      <w:jc w:val="both"/>
    </w:pPr>
    <w:rPr>
      <w:rFonts w:ascii="Arial" w:hAnsi="Arial" w:cs="Arial"/>
    </w:rPr>
  </w:style>
  <w:style w:type="paragraph" w:styleId="NormalnyWeb">
    <w:name w:val="Normal (Web)"/>
    <w:basedOn w:val="Normalny1"/>
    <w:uiPriority w:val="99"/>
    <w:unhideWhenUsed/>
    <w:rsid w:val="00D93130"/>
    <w:pPr>
      <w:widowControl/>
      <w:spacing w:before="280" w:after="119"/>
    </w:pPr>
  </w:style>
  <w:style w:type="paragraph" w:styleId="Akapitzlist">
    <w:name w:val="List Paragraph"/>
    <w:basedOn w:val="Normalny1"/>
    <w:uiPriority w:val="34"/>
    <w:qFormat/>
    <w:rsid w:val="00807E59"/>
    <w:pPr>
      <w:ind w:left="720"/>
      <w:contextualSpacing/>
    </w:pPr>
  </w:style>
  <w:style w:type="paragraph" w:customStyle="1" w:styleId="Default">
    <w:name w:val="Default"/>
    <w:rsid w:val="0025179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1"/>
    <w:rsid w:val="008C50A7"/>
    <w:pPr>
      <w:widowControl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Zawartotabeli">
    <w:name w:val="Zawartość tabeli"/>
    <w:basedOn w:val="Normalny1"/>
    <w:rsid w:val="00052611"/>
    <w:pPr>
      <w:suppressLineNumbers/>
    </w:pPr>
    <w:rPr>
      <w:rFonts w:ascii="Liberation Serif" w:eastAsia="DejaVu LGC Sans" w:hAnsi="Liberation Serif" w:cs="DejaVu LGC Sans"/>
      <w:lang w:eastAsia="zh-CN" w:bidi="hi-IN"/>
    </w:rPr>
  </w:style>
  <w:style w:type="paragraph" w:styleId="Lista-kontynuacja2">
    <w:name w:val="List Continue 2"/>
    <w:basedOn w:val="Normalny1"/>
    <w:uiPriority w:val="99"/>
    <w:semiHidden/>
    <w:unhideWhenUsed/>
    <w:rsid w:val="00052611"/>
    <w:pPr>
      <w:widowControl/>
      <w:spacing w:after="120"/>
      <w:ind w:left="566"/>
      <w:contextualSpacing/>
    </w:pPr>
  </w:style>
  <w:style w:type="paragraph" w:customStyle="1" w:styleId="Domylne">
    <w:name w:val="Domyślne"/>
    <w:rsid w:val="00FD1B82"/>
    <w:pPr>
      <w:suppressAutoHyphens/>
      <w:spacing w:line="240" w:lineRule="auto"/>
    </w:pPr>
    <w:rPr>
      <w:rFonts w:ascii="Helvetica Neue" w:eastAsia="Helvetica Neue" w:hAnsi="Helvetica Neue" w:cs="Helvetica Neue"/>
      <w:color w:val="000000"/>
      <w:sz w:val="24"/>
      <w:lang w:eastAsia="pl-PL"/>
    </w:rPr>
  </w:style>
  <w:style w:type="paragraph" w:customStyle="1" w:styleId="Nagwektabeli">
    <w:name w:val="Nagłówek tabeli"/>
    <w:basedOn w:val="Zawartotabeli"/>
    <w:rsid w:val="00E31EE7"/>
  </w:style>
  <w:style w:type="paragraph" w:styleId="HTML-wstpniesformatowany">
    <w:name w:val="HTML Preformatted"/>
    <w:basedOn w:val="Normalny"/>
    <w:uiPriority w:val="99"/>
    <w:semiHidden/>
    <w:unhideWhenUsed/>
    <w:rsid w:val="0032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numbering" w:customStyle="1" w:styleId="Numery">
    <w:name w:val="Numery"/>
    <w:rsid w:val="00877262"/>
    <w:pPr>
      <w:numPr>
        <w:numId w:val="19"/>
      </w:numPr>
    </w:pPr>
  </w:style>
  <w:style w:type="character" w:customStyle="1" w:styleId="Brak">
    <w:name w:val="Brak"/>
    <w:rsid w:val="00877262"/>
  </w:style>
  <w:style w:type="paragraph" w:customStyle="1" w:styleId="Tre">
    <w:name w:val="Treść"/>
    <w:rsid w:val="008772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B3B8-8CFE-43AB-B4F0-495E0C0C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10313</Words>
  <Characters>61882</Characters>
  <Application>Microsoft Office Word</Application>
  <DocSecurity>0</DocSecurity>
  <Lines>515</Lines>
  <Paragraphs>144</Paragraphs>
  <ScaleCrop>false</ScaleCrop>
  <Company/>
  <LinksUpToDate>false</LinksUpToDate>
  <CharactersWithSpaces>72051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54</cp:revision>
  <dcterms:created xsi:type="dcterms:W3CDTF">2016-10-13T09:21:00Z</dcterms:created>
  <dcterms:modified xsi:type="dcterms:W3CDTF">2018-11-09T11:21:00Z</dcterms:modified>
  <dc:language>pl-PL</dc:language>
</cp:coreProperties>
</file>